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AD" w:rsidRPr="00640D1A" w:rsidRDefault="00D721AD" w:rsidP="00640D1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21AD" w:rsidRPr="00640D1A" w:rsidRDefault="00D721AD" w:rsidP="00640D1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D721AD" w:rsidRPr="00640D1A" w:rsidRDefault="00D721AD" w:rsidP="00640D1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640D1A">
        <w:rPr>
          <w:rFonts w:ascii="Times New Roman" w:hAnsi="Times New Roman"/>
          <w:b/>
          <w:sz w:val="28"/>
          <w:szCs w:val="28"/>
          <w:lang w:val="uk-UA"/>
        </w:rPr>
        <w:t xml:space="preserve">ро результати роботи управління фітосанітарної безпеки за </w:t>
      </w:r>
      <w:r>
        <w:rPr>
          <w:rFonts w:ascii="Times New Roman" w:hAnsi="Times New Roman"/>
          <w:b/>
          <w:sz w:val="28"/>
          <w:szCs w:val="28"/>
          <w:lang w:val="uk-UA"/>
        </w:rPr>
        <w:t>І півріччя</w:t>
      </w:r>
      <w:r w:rsidRPr="00640D1A"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640D1A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721AD" w:rsidRPr="00854522" w:rsidRDefault="00D721AD" w:rsidP="00CF36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54522">
        <w:rPr>
          <w:rFonts w:ascii="Times New Roman" w:hAnsi="Times New Roman"/>
          <w:sz w:val="28"/>
          <w:szCs w:val="28"/>
          <w:lang w:val="uk-UA"/>
        </w:rPr>
        <w:t xml:space="preserve">На І півріччя  2020  року  заплановано 180 заходів Державного нагляду (контролю) в сферах карантину рослин, захисту рослин, насінництва та розсадництва. Всього 14 суб’єктів господарювання було перевірено. </w:t>
      </w:r>
      <w:r w:rsidRPr="0085452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166 перевірок не здійснено з поважних причин  (відповідно до Закону України від 17 березня 2020 року № 530-ІХ «Про внесення змін до деяких законодавчих актів України, спрямованих на запобігання виникненню і поширенню корона вірусної хвороби </w:t>
      </w:r>
      <w:r w:rsidRPr="00854522">
        <w:rPr>
          <w:rFonts w:ascii="Times New Roman" w:hAnsi="Times New Roman"/>
          <w:sz w:val="28"/>
          <w:szCs w:val="28"/>
          <w:shd w:val="clear" w:color="auto" w:fill="FFFFFF"/>
        </w:rPr>
        <w:t>COVID</w:t>
      </w:r>
      <w:r w:rsidRPr="0085452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-19» на період встановлення карантину або обмежувальних заходів, пов’язаних із поширенням корона вірусної хвороби, забороняється проведення органами державного нагляду (контролю) планових заходів із здійснення державного нагляду (контролю) у сфері господарської діяльності). За результатами проведеного державного нагляду (контролю) встановлено 8 порушень за якими складено 6 протоколів про адміністративні правопорушення та винесено  6 постанов на загальну суму 1082 грн. 00 коп. Також надано 7 приписів щодо необхідності усунення порушень. </w:t>
      </w:r>
      <w:r w:rsidRPr="00854522">
        <w:rPr>
          <w:rFonts w:ascii="Times New Roman" w:hAnsi="Times New Roman"/>
          <w:sz w:val="28"/>
          <w:szCs w:val="28"/>
          <w:lang w:val="uk-UA"/>
        </w:rPr>
        <w:t>З метою  усунення порушень на виконання приписів здійснено 3 позапланові перевірки</w:t>
      </w:r>
      <w:r w:rsidRPr="008545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4522">
        <w:rPr>
          <w:rFonts w:ascii="Times New Roman" w:hAnsi="Times New Roman"/>
          <w:sz w:val="28"/>
          <w:szCs w:val="28"/>
          <w:lang w:val="uk-UA"/>
        </w:rPr>
        <w:t>– порушення усунені.</w:t>
      </w:r>
    </w:p>
    <w:p w:rsidR="00D721AD" w:rsidRPr="00640D1A" w:rsidRDefault="00D721AD" w:rsidP="00CF36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0D1A">
        <w:rPr>
          <w:rFonts w:ascii="Times New Roman" w:hAnsi="Times New Roman"/>
          <w:sz w:val="28"/>
          <w:szCs w:val="28"/>
          <w:lang w:val="uk-UA"/>
        </w:rPr>
        <w:t xml:space="preserve">Згідно ст. 27 Закону України «Про карантин рослин» проведено первинну реєстрацію </w:t>
      </w:r>
      <w:r>
        <w:rPr>
          <w:rFonts w:ascii="Times New Roman" w:hAnsi="Times New Roman"/>
          <w:sz w:val="28"/>
          <w:szCs w:val="28"/>
          <w:lang w:val="uk-UA"/>
        </w:rPr>
        <w:t>33 суб’єктів</w:t>
      </w:r>
      <w:r w:rsidRPr="00640D1A">
        <w:rPr>
          <w:rFonts w:ascii="Times New Roman" w:hAnsi="Times New Roman"/>
          <w:sz w:val="28"/>
          <w:szCs w:val="28"/>
          <w:lang w:val="uk-UA"/>
        </w:rPr>
        <w:t xml:space="preserve"> господарювання, які планують займатися обігом, вирощуванням,  переробкою, зберіганням об’єктів регулювання, з них </w:t>
      </w:r>
      <w:r>
        <w:rPr>
          <w:rFonts w:ascii="Times New Roman" w:hAnsi="Times New Roman"/>
          <w:sz w:val="28"/>
          <w:szCs w:val="28"/>
          <w:lang w:val="uk-UA"/>
        </w:rPr>
        <w:t>24 суб’єкти</w:t>
      </w:r>
      <w:r w:rsidRPr="00640D1A">
        <w:rPr>
          <w:rFonts w:ascii="Times New Roman" w:hAnsi="Times New Roman"/>
          <w:sz w:val="28"/>
          <w:szCs w:val="28"/>
          <w:lang w:val="uk-UA"/>
        </w:rPr>
        <w:t xml:space="preserve"> господарювання, які віднесено </w:t>
      </w:r>
      <w:r w:rsidRPr="00640D1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 високого ступеня ризику</w:t>
      </w:r>
      <w:r w:rsidRPr="00640D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640D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суб’єктів </w:t>
      </w:r>
      <w:r w:rsidRPr="00640D1A">
        <w:rPr>
          <w:rFonts w:ascii="Times New Roman" w:hAnsi="Times New Roman"/>
          <w:sz w:val="28"/>
          <w:szCs w:val="28"/>
          <w:lang w:val="uk-UA"/>
        </w:rPr>
        <w:t xml:space="preserve"> господарювання – до середнього</w:t>
      </w:r>
      <w:r w:rsidRPr="00640D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40D1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ступеню ризику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4 суб</w:t>
      </w:r>
      <w:r w:rsidRPr="00A7086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єкти господарювання, </w:t>
      </w:r>
      <w:r w:rsidRPr="00640D1A">
        <w:rPr>
          <w:rFonts w:ascii="Times New Roman" w:hAnsi="Times New Roman"/>
          <w:sz w:val="28"/>
          <w:szCs w:val="28"/>
          <w:lang w:val="uk-UA"/>
        </w:rPr>
        <w:t xml:space="preserve">які віднесено </w:t>
      </w:r>
      <w:r w:rsidRPr="00640D1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низького</w:t>
      </w:r>
      <w:r w:rsidRPr="00640D1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ступеня ризику</w:t>
      </w:r>
      <w:r w:rsidRPr="00640D1A">
        <w:rPr>
          <w:rFonts w:ascii="Times New Roman" w:hAnsi="Times New Roman"/>
          <w:sz w:val="28"/>
          <w:szCs w:val="28"/>
          <w:lang w:val="uk-UA"/>
        </w:rPr>
        <w:t>.</w:t>
      </w:r>
    </w:p>
    <w:p w:rsidR="00D721AD" w:rsidRPr="00640D1A" w:rsidRDefault="00D721AD" w:rsidP="00CF36FF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  <w:lang w:val="uk-UA"/>
        </w:rPr>
      </w:pPr>
      <w:r w:rsidRPr="00640D1A">
        <w:rPr>
          <w:rFonts w:ascii="Times New Roman" w:hAnsi="Times New Roman"/>
          <w:sz w:val="28"/>
          <w:szCs w:val="28"/>
          <w:lang w:val="uk-UA"/>
        </w:rPr>
        <w:t xml:space="preserve">За звітний період, при здійсненні фітосанітарних заходів щодо експортних об’єктів регулювання, видано </w:t>
      </w:r>
      <w:r>
        <w:rPr>
          <w:rFonts w:ascii="Times New Roman" w:hAnsi="Times New Roman"/>
          <w:sz w:val="28"/>
          <w:szCs w:val="28"/>
          <w:lang w:val="uk-UA"/>
        </w:rPr>
        <w:t>1858</w:t>
      </w:r>
      <w:r w:rsidRPr="00640D1A">
        <w:rPr>
          <w:rFonts w:ascii="Times New Roman" w:hAnsi="Times New Roman"/>
          <w:sz w:val="28"/>
          <w:szCs w:val="28"/>
          <w:lang w:val="uk-UA"/>
        </w:rPr>
        <w:t xml:space="preserve"> штук комплектів  фітосанітарних сертифікатів, оглянуто </w:t>
      </w:r>
      <w:r>
        <w:rPr>
          <w:rFonts w:ascii="Times New Roman" w:hAnsi="Times New Roman"/>
          <w:sz w:val="28"/>
          <w:szCs w:val="28"/>
          <w:lang w:val="uk-UA"/>
        </w:rPr>
        <w:t xml:space="preserve">понад </w:t>
      </w:r>
      <w:r>
        <w:rPr>
          <w:rFonts w:ascii="Times New Roman" w:hAnsi="Times New Roman"/>
          <w:bCs/>
          <w:sz w:val="28"/>
          <w:szCs w:val="28"/>
          <w:lang w:val="uk-UA"/>
        </w:rPr>
        <w:t>887,5</w:t>
      </w:r>
      <w:r w:rsidRPr="00640D1A">
        <w:rPr>
          <w:rFonts w:ascii="Times New Roman" w:hAnsi="Times New Roman"/>
          <w:bCs/>
          <w:sz w:val="28"/>
          <w:szCs w:val="28"/>
          <w:lang w:val="uk-UA"/>
        </w:rPr>
        <w:t xml:space="preserve"> тис.  тон  вантажів, </w:t>
      </w:r>
      <w:r>
        <w:rPr>
          <w:rFonts w:ascii="Times New Roman" w:hAnsi="Times New Roman"/>
          <w:bCs/>
          <w:sz w:val="28"/>
          <w:szCs w:val="28"/>
          <w:lang w:val="uk-UA"/>
        </w:rPr>
        <w:t>1,7 тис.</w:t>
      </w:r>
      <w:r w:rsidRPr="00640D1A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640D1A">
        <w:rPr>
          <w:rFonts w:ascii="Times New Roman" w:hAnsi="Times New Roman"/>
          <w:sz w:val="28"/>
          <w:szCs w:val="28"/>
          <w:lang w:val="uk-UA"/>
        </w:rPr>
        <w:t>м. куб. лісоматеріалів,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6809</w:t>
      </w:r>
      <w:r w:rsidRPr="00640D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0D1A">
        <w:rPr>
          <w:rFonts w:ascii="Times New Roman" w:hAnsi="Times New Roman"/>
          <w:bCs/>
          <w:sz w:val="28"/>
          <w:szCs w:val="28"/>
          <w:lang w:val="uk-UA"/>
        </w:rPr>
        <w:t xml:space="preserve"> штук дерев’яного пакувального матеріалу.</w:t>
      </w:r>
      <w:r w:rsidRPr="00640D1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702E0">
        <w:rPr>
          <w:rFonts w:ascii="Times New Roman" w:hAnsi="Times New Roman"/>
          <w:sz w:val="28"/>
          <w:szCs w:val="28"/>
          <w:lang w:val="uk-UA"/>
        </w:rPr>
        <w:t>При переміщенні об’єктів регулювання  в межах держави, проведено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02E0">
        <w:rPr>
          <w:rFonts w:ascii="Times New Roman" w:hAnsi="Times New Roman"/>
          <w:sz w:val="28"/>
          <w:szCs w:val="28"/>
          <w:lang w:val="uk-UA"/>
        </w:rPr>
        <w:t xml:space="preserve"> огляд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02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9,7 тис. тон</w:t>
      </w:r>
      <w:r w:rsidRPr="006702E0">
        <w:rPr>
          <w:rFonts w:ascii="Times New Roman" w:hAnsi="Times New Roman"/>
          <w:bCs/>
          <w:sz w:val="28"/>
          <w:szCs w:val="28"/>
          <w:lang w:val="uk-UA"/>
        </w:rPr>
        <w:t xml:space="preserve"> вантажів, </w:t>
      </w:r>
      <w:r>
        <w:rPr>
          <w:rFonts w:ascii="Times New Roman" w:hAnsi="Times New Roman"/>
          <w:bCs/>
          <w:sz w:val="28"/>
          <w:szCs w:val="28"/>
          <w:lang w:val="uk-UA"/>
        </w:rPr>
        <w:t>7416</w:t>
      </w:r>
      <w:r w:rsidRPr="006702E0">
        <w:rPr>
          <w:rFonts w:ascii="Times New Roman" w:hAnsi="Times New Roman"/>
          <w:bCs/>
          <w:sz w:val="28"/>
          <w:szCs w:val="28"/>
          <w:lang w:val="uk-UA"/>
        </w:rPr>
        <w:t xml:space="preserve"> штук дерев’яного пакувального матеріалу,</w:t>
      </w:r>
      <w:r w:rsidRPr="006702E0">
        <w:rPr>
          <w:rFonts w:ascii="Times New Roman" w:hAnsi="Times New Roman"/>
          <w:sz w:val="28"/>
          <w:szCs w:val="28"/>
          <w:lang w:val="uk-UA"/>
        </w:rPr>
        <w:t xml:space="preserve"> оформлено </w:t>
      </w:r>
      <w:r>
        <w:rPr>
          <w:rFonts w:ascii="Times New Roman" w:hAnsi="Times New Roman"/>
          <w:sz w:val="28"/>
          <w:szCs w:val="28"/>
          <w:lang w:val="uk-UA"/>
        </w:rPr>
        <w:t xml:space="preserve">508 </w:t>
      </w:r>
      <w:r w:rsidRPr="006702E0">
        <w:rPr>
          <w:rFonts w:ascii="Times New Roman" w:hAnsi="Times New Roman"/>
          <w:sz w:val="28"/>
          <w:szCs w:val="28"/>
          <w:lang w:val="uk-UA"/>
        </w:rPr>
        <w:t>комплект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6702E0">
        <w:rPr>
          <w:rFonts w:ascii="Times New Roman" w:hAnsi="Times New Roman"/>
          <w:sz w:val="28"/>
          <w:szCs w:val="28"/>
          <w:lang w:val="uk-UA"/>
        </w:rPr>
        <w:t xml:space="preserve"> карантинних сертифікатів. При здійсненні контролю за ввезенням імпортних вантажів з об’єктами регулювання у відділах митного оформлення було оглянуто – </w:t>
      </w:r>
      <w:r>
        <w:rPr>
          <w:rFonts w:ascii="Times New Roman" w:hAnsi="Times New Roman"/>
          <w:sz w:val="28"/>
          <w:szCs w:val="28"/>
          <w:lang w:val="uk-UA"/>
        </w:rPr>
        <w:t>1771,8</w:t>
      </w:r>
      <w:r w:rsidRPr="006702E0">
        <w:rPr>
          <w:rFonts w:ascii="Times New Roman" w:hAnsi="Times New Roman"/>
          <w:sz w:val="28"/>
          <w:szCs w:val="28"/>
          <w:lang w:val="uk-UA"/>
        </w:rPr>
        <w:t xml:space="preserve">   тон</w:t>
      </w:r>
      <w:r>
        <w:rPr>
          <w:rFonts w:ascii="Times New Roman" w:hAnsi="Times New Roman"/>
          <w:sz w:val="28"/>
          <w:szCs w:val="28"/>
          <w:lang w:val="uk-UA"/>
        </w:rPr>
        <w:t xml:space="preserve">  вантажів. При цьому встановлено 6 випадків невідповідності вимог фітосанітарних заходів При цьому встановлено 6 випадків невідповідності вимог фітосанітарних заходів , про що складені нотифікаційні повідомлення.</w:t>
      </w:r>
    </w:p>
    <w:p w:rsidR="00D721AD" w:rsidRPr="00640D1A" w:rsidRDefault="00D721AD" w:rsidP="00CF36FF">
      <w:pPr>
        <w:pStyle w:val="ListParagraph"/>
        <w:spacing w:after="0" w:line="240" w:lineRule="auto"/>
        <w:ind w:left="136" w:firstLine="572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640D1A">
        <w:rPr>
          <w:rFonts w:ascii="Times New Roman" w:hAnsi="Times New Roman"/>
          <w:sz w:val="28"/>
          <w:szCs w:val="28"/>
          <w:lang w:val="uk-UA"/>
        </w:rPr>
        <w:t xml:space="preserve">При здійснені  моніторингу сільськогосподарських угідь та виконання завдань щодо проведення планових обстежень на виявлення  </w:t>
      </w:r>
      <w:r w:rsidRPr="00A9794F">
        <w:rPr>
          <w:rFonts w:ascii="Times New Roman" w:hAnsi="Times New Roman"/>
          <w:sz w:val="28"/>
          <w:szCs w:val="28"/>
          <w:lang w:val="uk-UA"/>
        </w:rPr>
        <w:t>нових</w:t>
      </w:r>
      <w:r w:rsidRPr="00640D1A">
        <w:rPr>
          <w:rFonts w:ascii="Times New Roman" w:hAnsi="Times New Roman"/>
          <w:sz w:val="28"/>
          <w:szCs w:val="28"/>
          <w:lang w:val="uk-UA"/>
        </w:rPr>
        <w:t xml:space="preserve"> вогнищ регульованих шкідливих організмів</w:t>
      </w:r>
      <w:r>
        <w:rPr>
          <w:rFonts w:ascii="Times New Roman" w:hAnsi="Times New Roman"/>
          <w:sz w:val="28"/>
          <w:szCs w:val="28"/>
          <w:lang w:val="uk-UA"/>
        </w:rPr>
        <w:t xml:space="preserve"> та ревізії в старих</w:t>
      </w:r>
      <w:r w:rsidRPr="00640D1A">
        <w:rPr>
          <w:rFonts w:ascii="Times New Roman" w:hAnsi="Times New Roman"/>
          <w:sz w:val="28"/>
          <w:szCs w:val="28"/>
          <w:lang w:val="uk-UA"/>
        </w:rPr>
        <w:t xml:space="preserve">  протягом звітного періоду всього обстежено понад </w:t>
      </w:r>
      <w:r>
        <w:rPr>
          <w:rFonts w:ascii="Times New Roman" w:hAnsi="Times New Roman"/>
          <w:sz w:val="28"/>
          <w:szCs w:val="28"/>
          <w:lang w:val="uk-UA"/>
        </w:rPr>
        <w:t>16,4</w:t>
      </w:r>
      <w:r w:rsidRPr="00640D1A">
        <w:rPr>
          <w:rFonts w:ascii="Times New Roman" w:hAnsi="Times New Roman"/>
          <w:sz w:val="28"/>
          <w:szCs w:val="28"/>
          <w:lang w:val="uk-UA"/>
        </w:rPr>
        <w:t xml:space="preserve"> тис.  га. </w:t>
      </w:r>
      <w:r>
        <w:rPr>
          <w:rFonts w:ascii="Times New Roman" w:hAnsi="Times New Roman"/>
          <w:sz w:val="28"/>
          <w:szCs w:val="28"/>
          <w:lang w:val="uk-UA"/>
        </w:rPr>
        <w:t>сільськогосподарських угідь та  понад 108,0</w:t>
      </w:r>
      <w:r w:rsidRPr="00640D1A">
        <w:rPr>
          <w:rFonts w:ascii="Times New Roman" w:hAnsi="Times New Roman"/>
          <w:sz w:val="28"/>
          <w:szCs w:val="28"/>
          <w:lang w:val="uk-UA"/>
        </w:rPr>
        <w:t xml:space="preserve"> тис. м</w:t>
      </w:r>
      <w:r w:rsidRPr="00640D1A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640D1A">
        <w:rPr>
          <w:rFonts w:ascii="Times New Roman" w:hAnsi="Times New Roman"/>
          <w:sz w:val="28"/>
          <w:szCs w:val="28"/>
          <w:lang w:val="uk-UA"/>
        </w:rPr>
        <w:t>складських приміщень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721AD" w:rsidRPr="00640D1A" w:rsidRDefault="00D721AD" w:rsidP="00CF36FF">
      <w:pPr>
        <w:pStyle w:val="ListParagraph"/>
        <w:spacing w:after="0" w:line="240" w:lineRule="auto"/>
        <w:ind w:left="136"/>
        <w:jc w:val="both"/>
        <w:rPr>
          <w:rFonts w:ascii="Times New Roman" w:hAnsi="Times New Roman"/>
          <w:sz w:val="28"/>
          <w:szCs w:val="28"/>
          <w:lang w:val="uk-UA"/>
        </w:rPr>
      </w:pPr>
      <w:r w:rsidRPr="00640D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0D1A">
        <w:rPr>
          <w:rFonts w:ascii="Times New Roman" w:hAnsi="Times New Roman"/>
          <w:sz w:val="28"/>
          <w:szCs w:val="28"/>
          <w:lang w:val="uk-UA"/>
        </w:rPr>
        <w:tab/>
        <w:t xml:space="preserve">З метою підтвердження та встановлення зон вільних від  регульованих та шкідливих організмів в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протягом І півряччя 2020 року </w:t>
      </w:r>
      <w:r w:rsidRPr="00640D1A">
        <w:rPr>
          <w:rFonts w:ascii="Times New Roman" w:hAnsi="Times New Roman"/>
          <w:sz w:val="28"/>
          <w:szCs w:val="28"/>
          <w:lang w:val="uk-UA"/>
        </w:rPr>
        <w:t xml:space="preserve">здійснено обстеження </w:t>
      </w:r>
      <w:r>
        <w:rPr>
          <w:rFonts w:ascii="Times New Roman" w:hAnsi="Times New Roman"/>
          <w:sz w:val="28"/>
          <w:szCs w:val="28"/>
          <w:lang w:val="uk-UA"/>
        </w:rPr>
        <w:t>на площі понад 8,6 тис. га сільськогосподарських угідь та понад 5,3 тис</w:t>
      </w:r>
      <w:r w:rsidRPr="00640D1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м. квадратних складських приміщень</w:t>
      </w:r>
      <w:r w:rsidRPr="00640D1A">
        <w:rPr>
          <w:rFonts w:ascii="Times New Roman" w:hAnsi="Times New Roman"/>
          <w:sz w:val="28"/>
          <w:szCs w:val="28"/>
          <w:lang w:val="uk-UA"/>
        </w:rPr>
        <w:t xml:space="preserve"> і встановлено </w:t>
      </w:r>
      <w:r>
        <w:rPr>
          <w:rFonts w:ascii="Times New Roman" w:hAnsi="Times New Roman"/>
          <w:sz w:val="28"/>
          <w:szCs w:val="28"/>
          <w:lang w:val="uk-UA"/>
        </w:rPr>
        <w:t>160</w:t>
      </w:r>
      <w:r w:rsidRPr="00640D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ділянок </w:t>
      </w:r>
      <w:r w:rsidRPr="00640D1A">
        <w:rPr>
          <w:rFonts w:ascii="Times New Roman" w:hAnsi="Times New Roman"/>
          <w:sz w:val="28"/>
          <w:szCs w:val="28"/>
          <w:lang w:val="uk-UA"/>
        </w:rPr>
        <w:t>місця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і 4 ділянки місць зберігання</w:t>
      </w:r>
      <w:r w:rsidRPr="00640D1A">
        <w:rPr>
          <w:rFonts w:ascii="Times New Roman" w:hAnsi="Times New Roman"/>
          <w:sz w:val="28"/>
          <w:szCs w:val="28"/>
          <w:lang w:val="uk-UA"/>
        </w:rPr>
        <w:t xml:space="preserve">, вільних від шкідливих організмів. </w:t>
      </w:r>
    </w:p>
    <w:p w:rsidR="00D721AD" w:rsidRPr="00640D1A" w:rsidRDefault="00D721AD" w:rsidP="00CF36FF">
      <w:pPr>
        <w:pStyle w:val="ListParagraph"/>
        <w:spacing w:after="0" w:line="240" w:lineRule="auto"/>
        <w:ind w:left="136" w:firstLine="572"/>
        <w:jc w:val="both"/>
        <w:rPr>
          <w:rFonts w:ascii="Times New Roman" w:hAnsi="Times New Roman"/>
          <w:sz w:val="28"/>
          <w:szCs w:val="28"/>
          <w:lang w:val="uk-UA"/>
        </w:rPr>
      </w:pPr>
      <w:r w:rsidRPr="00640D1A">
        <w:rPr>
          <w:rFonts w:ascii="Times New Roman" w:hAnsi="Times New Roman"/>
          <w:sz w:val="28"/>
          <w:szCs w:val="28"/>
          <w:lang w:val="uk-UA"/>
        </w:rPr>
        <w:t xml:space="preserve">Проведено контроль за локалізацією та ліквідацією регульованих шкідливих організмів на площі – </w:t>
      </w:r>
      <w:r>
        <w:rPr>
          <w:rFonts w:ascii="Times New Roman" w:hAnsi="Times New Roman"/>
          <w:sz w:val="28"/>
          <w:szCs w:val="28"/>
          <w:lang w:val="uk-UA"/>
        </w:rPr>
        <w:t>204,6</w:t>
      </w:r>
      <w:r w:rsidRPr="00640D1A">
        <w:rPr>
          <w:rFonts w:ascii="Times New Roman" w:hAnsi="Times New Roman"/>
          <w:sz w:val="28"/>
          <w:szCs w:val="28"/>
          <w:lang w:val="uk-UA"/>
        </w:rPr>
        <w:t xml:space="preserve"> тис. га.,  за підсумками здійсненого контролю були виявлені порушення законодавства в сфері карантину рослин, про що  складено </w:t>
      </w:r>
      <w:r>
        <w:rPr>
          <w:rFonts w:ascii="Times New Roman" w:hAnsi="Times New Roman"/>
          <w:sz w:val="28"/>
          <w:szCs w:val="28"/>
          <w:lang w:val="uk-UA"/>
        </w:rPr>
        <w:t>57 розпоряджень</w:t>
      </w:r>
      <w:r w:rsidRPr="00640D1A">
        <w:rPr>
          <w:rFonts w:ascii="Times New Roman" w:hAnsi="Times New Roman"/>
          <w:sz w:val="28"/>
          <w:szCs w:val="28"/>
          <w:lang w:val="uk-UA"/>
        </w:rPr>
        <w:t xml:space="preserve"> щодо необхідності виконання фітосанітарних заходів та проконтрольовано їх виконання. </w:t>
      </w:r>
    </w:p>
    <w:p w:rsidR="00D721AD" w:rsidRDefault="00D721AD" w:rsidP="00CF36F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0D1A">
        <w:rPr>
          <w:rFonts w:ascii="Times New Roman" w:hAnsi="Times New Roman"/>
          <w:sz w:val="28"/>
          <w:szCs w:val="28"/>
          <w:lang w:val="uk-UA"/>
        </w:rPr>
        <w:t xml:space="preserve">За підсумками  роботи проведеної протягом </w:t>
      </w:r>
      <w:r>
        <w:rPr>
          <w:rFonts w:ascii="Times New Roman" w:hAnsi="Times New Roman"/>
          <w:sz w:val="28"/>
          <w:szCs w:val="28"/>
          <w:lang w:val="uk-UA"/>
        </w:rPr>
        <w:t xml:space="preserve">2019 і двох кварталів 2020 року </w:t>
      </w:r>
      <w:r w:rsidRPr="00640D1A">
        <w:rPr>
          <w:rFonts w:ascii="Times New Roman" w:hAnsi="Times New Roman"/>
          <w:sz w:val="28"/>
          <w:szCs w:val="28"/>
          <w:lang w:val="uk-UA"/>
        </w:rPr>
        <w:t xml:space="preserve"> в Херсонській області затверджено</w:t>
      </w:r>
      <w:r>
        <w:rPr>
          <w:rFonts w:ascii="Times New Roman" w:hAnsi="Times New Roman"/>
          <w:sz w:val="28"/>
          <w:szCs w:val="28"/>
          <w:lang w:val="uk-UA"/>
        </w:rPr>
        <w:t xml:space="preserve"> та діють цільові</w:t>
      </w:r>
      <w:r w:rsidRPr="00640D1A">
        <w:rPr>
          <w:rFonts w:ascii="Times New Roman" w:hAnsi="Times New Roman"/>
          <w:sz w:val="28"/>
          <w:szCs w:val="28"/>
          <w:lang w:val="uk-UA"/>
        </w:rPr>
        <w:t xml:space="preserve"> програми по локалізації та ліквідації амброзії полинолистої протягом 2019-2023 років:</w:t>
      </w:r>
    </w:p>
    <w:p w:rsidR="00D721AD" w:rsidRPr="00640D1A" w:rsidRDefault="00D721AD" w:rsidP="00CF36F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Обласна програма - </w:t>
      </w:r>
      <w:r w:rsidRPr="00967994">
        <w:rPr>
          <w:rFonts w:ascii="Times New Roman" w:hAnsi="Times New Roman"/>
          <w:b/>
          <w:sz w:val="28"/>
          <w:szCs w:val="28"/>
          <w:lang w:val="uk-UA"/>
        </w:rPr>
        <w:t>Одна</w:t>
      </w:r>
    </w:p>
    <w:p w:rsidR="00D721AD" w:rsidRPr="00640D1A" w:rsidRDefault="00D721AD" w:rsidP="00CF36F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0D1A">
        <w:rPr>
          <w:rFonts w:ascii="Times New Roman" w:hAnsi="Times New Roman"/>
          <w:sz w:val="28"/>
          <w:szCs w:val="28"/>
          <w:lang w:val="uk-UA"/>
        </w:rPr>
        <w:t xml:space="preserve">- Міська програма –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40D1A">
        <w:rPr>
          <w:rFonts w:ascii="Times New Roman" w:hAnsi="Times New Roman"/>
          <w:b/>
          <w:sz w:val="28"/>
          <w:szCs w:val="28"/>
          <w:lang w:val="uk-UA"/>
        </w:rPr>
        <w:t>Одна</w:t>
      </w:r>
      <w:r w:rsidRPr="00640D1A">
        <w:rPr>
          <w:rFonts w:ascii="Times New Roman" w:hAnsi="Times New Roman"/>
          <w:sz w:val="28"/>
          <w:szCs w:val="28"/>
        </w:rPr>
        <w:t xml:space="preserve"> </w:t>
      </w:r>
    </w:p>
    <w:p w:rsidR="00D721AD" w:rsidRPr="00640D1A" w:rsidRDefault="00D721AD" w:rsidP="00CF36F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0D1A">
        <w:rPr>
          <w:rFonts w:ascii="Times New Roman" w:hAnsi="Times New Roman"/>
          <w:sz w:val="28"/>
          <w:szCs w:val="28"/>
          <w:lang w:val="uk-UA"/>
        </w:rPr>
        <w:t xml:space="preserve">- Районні програми – </w:t>
      </w:r>
      <w:r>
        <w:rPr>
          <w:rFonts w:ascii="Times New Roman" w:hAnsi="Times New Roman"/>
          <w:b/>
          <w:sz w:val="28"/>
          <w:szCs w:val="28"/>
          <w:lang w:val="uk-UA"/>
        </w:rPr>
        <w:t>Шіс</w:t>
      </w:r>
      <w:r w:rsidRPr="00640D1A">
        <w:rPr>
          <w:rFonts w:ascii="Times New Roman" w:hAnsi="Times New Roman"/>
          <w:b/>
          <w:sz w:val="28"/>
          <w:szCs w:val="28"/>
          <w:lang w:val="uk-UA"/>
        </w:rPr>
        <w:t xml:space="preserve">ть </w:t>
      </w:r>
      <w:r w:rsidRPr="00640D1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721AD" w:rsidRPr="00640D1A" w:rsidRDefault="00D721AD" w:rsidP="00CF36F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0D1A">
        <w:rPr>
          <w:rFonts w:ascii="Times New Roman" w:hAnsi="Times New Roman"/>
          <w:sz w:val="28"/>
          <w:szCs w:val="28"/>
          <w:lang w:val="uk-UA"/>
        </w:rPr>
        <w:t xml:space="preserve">- Програми ОТГ, селищні і сільські </w:t>
      </w:r>
      <w:r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Pr="00640D1A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sz w:val="28"/>
          <w:szCs w:val="28"/>
          <w:lang w:val="uk-UA"/>
        </w:rPr>
        <w:t>Вісімдесят дві</w:t>
      </w:r>
    </w:p>
    <w:p w:rsidR="00D721AD" w:rsidRPr="00640D1A" w:rsidRDefault="00D721AD" w:rsidP="00CF36F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0D1A">
        <w:rPr>
          <w:rFonts w:ascii="Times New Roman" w:hAnsi="Times New Roman"/>
          <w:sz w:val="28"/>
          <w:szCs w:val="28"/>
          <w:lang w:val="uk-UA"/>
        </w:rPr>
        <w:t xml:space="preserve">- Внесено пункти по боротьбі з амброзією полинолистою до місцевих програм з благоустрою населених пунктів – </w:t>
      </w:r>
      <w:r>
        <w:rPr>
          <w:rFonts w:ascii="Times New Roman" w:hAnsi="Times New Roman"/>
          <w:b/>
          <w:sz w:val="28"/>
          <w:szCs w:val="28"/>
          <w:lang w:val="uk-UA"/>
        </w:rPr>
        <w:t>Тридцять дві</w:t>
      </w:r>
      <w:r w:rsidRPr="00640D1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721AD" w:rsidRPr="00640D1A" w:rsidRDefault="00D721AD" w:rsidP="00CF36F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0D1A">
        <w:rPr>
          <w:rFonts w:ascii="Times New Roman" w:hAnsi="Times New Roman"/>
          <w:sz w:val="28"/>
          <w:szCs w:val="28"/>
          <w:lang w:val="uk-UA"/>
        </w:rPr>
        <w:t xml:space="preserve">- Розроблено та затверджено заходи по боротьбі з амброзією в населених пунктах –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П'ятнадцять </w:t>
      </w:r>
      <w:r w:rsidRPr="00640D1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640D1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721AD" w:rsidRPr="00640D1A" w:rsidRDefault="00D721AD" w:rsidP="00CF36FF">
      <w:pPr>
        <w:pStyle w:val="TimesNewRoman"/>
        <w:spacing w:after="0" w:line="240" w:lineRule="auto"/>
        <w:rPr>
          <w:lang w:val="uk-UA"/>
        </w:rPr>
      </w:pPr>
      <w:r w:rsidRPr="00640D1A">
        <w:t xml:space="preserve">Розроблено </w:t>
      </w:r>
      <w:r>
        <w:rPr>
          <w:lang w:val="uk-UA"/>
        </w:rPr>
        <w:t xml:space="preserve">в трьох </w:t>
      </w:r>
      <w:r>
        <w:t>господарствах області «Програм</w:t>
      </w:r>
      <w:r>
        <w:rPr>
          <w:lang w:val="uk-UA"/>
        </w:rPr>
        <w:t>и</w:t>
      </w:r>
      <w:r w:rsidRPr="00640D1A">
        <w:t xml:space="preserve"> боротьби з сажковими хворобами пшениці».</w:t>
      </w:r>
    </w:p>
    <w:p w:rsidR="00D721AD" w:rsidRPr="00B109D6" w:rsidRDefault="00D721AD" w:rsidP="007A0C15">
      <w:pPr>
        <w:pStyle w:val="TimesNewRoman"/>
        <w:spacing w:after="0" w:line="240" w:lineRule="auto"/>
        <w:rPr>
          <w:lang w:val="uk-UA"/>
        </w:rPr>
      </w:pPr>
      <w:r w:rsidRPr="00B109D6">
        <w:rPr>
          <w:lang w:val="uk-UA"/>
        </w:rPr>
        <w:t xml:space="preserve">Проведено контроль та організація захисту рослин від шкідливих організмів на площі </w:t>
      </w:r>
      <w:r>
        <w:rPr>
          <w:lang w:val="uk-UA"/>
        </w:rPr>
        <w:t>1159,3</w:t>
      </w:r>
      <w:r w:rsidRPr="00B109D6">
        <w:rPr>
          <w:lang w:val="uk-UA"/>
        </w:rPr>
        <w:t xml:space="preserve"> тис. га або </w:t>
      </w:r>
      <w:r>
        <w:rPr>
          <w:lang w:val="uk-UA"/>
        </w:rPr>
        <w:t>78</w:t>
      </w:r>
      <w:r w:rsidRPr="00B109D6">
        <w:rPr>
          <w:lang w:val="uk-UA"/>
        </w:rPr>
        <w:t xml:space="preserve"> % від річного плану, з них від шкідників – </w:t>
      </w:r>
      <w:r>
        <w:rPr>
          <w:lang w:val="uk-UA"/>
        </w:rPr>
        <w:t>493,5</w:t>
      </w:r>
      <w:r w:rsidRPr="00B109D6">
        <w:rPr>
          <w:lang w:val="uk-UA"/>
        </w:rPr>
        <w:t xml:space="preserve"> тис. га або </w:t>
      </w:r>
      <w:r>
        <w:rPr>
          <w:lang w:val="uk-UA"/>
        </w:rPr>
        <w:t>95</w:t>
      </w:r>
      <w:r w:rsidRPr="00B109D6">
        <w:rPr>
          <w:lang w:val="uk-UA"/>
        </w:rPr>
        <w:t xml:space="preserve"> %, хвороб – </w:t>
      </w:r>
      <w:r>
        <w:rPr>
          <w:lang w:val="uk-UA"/>
        </w:rPr>
        <w:t>281,9</w:t>
      </w:r>
      <w:r w:rsidRPr="00B109D6">
        <w:rPr>
          <w:lang w:val="uk-UA"/>
        </w:rPr>
        <w:t xml:space="preserve"> тис. га </w:t>
      </w:r>
      <w:r>
        <w:rPr>
          <w:lang w:val="uk-UA"/>
        </w:rPr>
        <w:t>87</w:t>
      </w:r>
      <w:r w:rsidRPr="00B109D6">
        <w:rPr>
          <w:lang w:val="uk-UA"/>
        </w:rPr>
        <w:t xml:space="preserve"> %, бур’янів – </w:t>
      </w:r>
      <w:r>
        <w:rPr>
          <w:lang w:val="uk-UA"/>
        </w:rPr>
        <w:t>383,9</w:t>
      </w:r>
      <w:r w:rsidRPr="00B109D6">
        <w:rPr>
          <w:lang w:val="uk-UA"/>
        </w:rPr>
        <w:t xml:space="preserve"> тис. га </w:t>
      </w:r>
      <w:r>
        <w:rPr>
          <w:lang w:val="uk-UA"/>
        </w:rPr>
        <w:t>72</w:t>
      </w:r>
      <w:r w:rsidRPr="00B109D6">
        <w:rPr>
          <w:lang w:val="uk-UA"/>
        </w:rPr>
        <w:t xml:space="preserve">%, боротьба з мишоподібними гризунами – </w:t>
      </w:r>
      <w:r>
        <w:rPr>
          <w:lang w:val="uk-UA"/>
        </w:rPr>
        <w:t>78,4</w:t>
      </w:r>
      <w:r w:rsidRPr="00B109D6">
        <w:rPr>
          <w:lang w:val="uk-UA"/>
        </w:rPr>
        <w:t xml:space="preserve"> тис. га або </w:t>
      </w:r>
      <w:r>
        <w:rPr>
          <w:lang w:val="uk-UA"/>
        </w:rPr>
        <w:t>142</w:t>
      </w:r>
      <w:r w:rsidRPr="00B109D6">
        <w:rPr>
          <w:lang w:val="uk-UA"/>
        </w:rPr>
        <w:t xml:space="preserve"> % від річного плану, біологічний  метод застосований  на площі  </w:t>
      </w:r>
      <w:r>
        <w:rPr>
          <w:lang w:val="uk-UA"/>
        </w:rPr>
        <w:t>14,9</w:t>
      </w:r>
      <w:r w:rsidRPr="00B109D6">
        <w:rPr>
          <w:lang w:val="uk-UA"/>
        </w:rPr>
        <w:t xml:space="preserve"> тис. га або </w:t>
      </w:r>
      <w:r>
        <w:rPr>
          <w:lang w:val="uk-UA"/>
        </w:rPr>
        <w:t>30</w:t>
      </w:r>
      <w:r w:rsidRPr="00B109D6">
        <w:rPr>
          <w:lang w:val="uk-UA"/>
        </w:rPr>
        <w:t xml:space="preserve"> % від плану.</w:t>
      </w:r>
      <w:r w:rsidRPr="00B109D6">
        <w:rPr>
          <w:lang w:val="uk-UA"/>
        </w:rPr>
        <w:tab/>
      </w:r>
    </w:p>
    <w:p w:rsidR="00D721AD" w:rsidRPr="00B109D6" w:rsidRDefault="00D721AD" w:rsidP="007A0C15">
      <w:pPr>
        <w:pStyle w:val="TimesNewRoman"/>
        <w:spacing w:after="0" w:line="240" w:lineRule="auto"/>
        <w:rPr>
          <w:lang w:val="uk-UA"/>
        </w:rPr>
      </w:pPr>
      <w:r w:rsidRPr="00B109D6">
        <w:rPr>
          <w:lang w:val="uk-UA"/>
        </w:rPr>
        <w:t xml:space="preserve">Захист посівів озимих зернових культур від хвороб проведений на площі </w:t>
      </w:r>
      <w:r>
        <w:rPr>
          <w:lang w:val="uk-UA"/>
        </w:rPr>
        <w:t>193,3</w:t>
      </w:r>
      <w:r w:rsidRPr="00B109D6">
        <w:rPr>
          <w:lang w:val="uk-UA"/>
        </w:rPr>
        <w:t xml:space="preserve"> тис. га,  ріпаку </w:t>
      </w:r>
      <w:r>
        <w:rPr>
          <w:lang w:val="uk-UA"/>
        </w:rPr>
        <w:t>31,2</w:t>
      </w:r>
      <w:r w:rsidRPr="00B109D6">
        <w:rPr>
          <w:lang w:val="uk-UA"/>
        </w:rPr>
        <w:t xml:space="preserve"> тис. га, соняшнику – </w:t>
      </w:r>
      <w:r>
        <w:rPr>
          <w:lang w:val="uk-UA"/>
        </w:rPr>
        <w:t>8,4</w:t>
      </w:r>
      <w:r w:rsidRPr="00B109D6">
        <w:rPr>
          <w:lang w:val="uk-UA"/>
        </w:rPr>
        <w:t xml:space="preserve"> тис. га, овочевих культур </w:t>
      </w:r>
      <w:r>
        <w:rPr>
          <w:lang w:val="uk-UA"/>
        </w:rPr>
        <w:t>7,6</w:t>
      </w:r>
      <w:r w:rsidRPr="00B109D6">
        <w:rPr>
          <w:lang w:val="uk-UA"/>
        </w:rPr>
        <w:t xml:space="preserve"> тис. га, сади </w:t>
      </w:r>
      <w:r>
        <w:rPr>
          <w:lang w:val="uk-UA"/>
        </w:rPr>
        <w:t>10,7</w:t>
      </w:r>
      <w:r w:rsidRPr="00B109D6">
        <w:rPr>
          <w:lang w:val="uk-UA"/>
        </w:rPr>
        <w:t xml:space="preserve"> тис. га, виноградники </w:t>
      </w:r>
      <w:r>
        <w:rPr>
          <w:lang w:val="uk-UA"/>
        </w:rPr>
        <w:t>6,0</w:t>
      </w:r>
      <w:r w:rsidRPr="00B109D6">
        <w:rPr>
          <w:lang w:val="uk-UA"/>
        </w:rPr>
        <w:t xml:space="preserve"> тис. га, інші культури -</w:t>
      </w:r>
      <w:r>
        <w:rPr>
          <w:lang w:val="uk-UA"/>
        </w:rPr>
        <w:t>24,7</w:t>
      </w:r>
      <w:r w:rsidRPr="00B109D6">
        <w:rPr>
          <w:lang w:val="uk-UA"/>
        </w:rPr>
        <w:t xml:space="preserve"> тис. га (рис, льон, картопля</w:t>
      </w:r>
      <w:r>
        <w:rPr>
          <w:lang w:val="uk-UA"/>
        </w:rPr>
        <w:t>, баштанні</w:t>
      </w:r>
      <w:r w:rsidRPr="00B109D6">
        <w:rPr>
          <w:lang w:val="uk-UA"/>
        </w:rPr>
        <w:t xml:space="preserve">). </w:t>
      </w:r>
    </w:p>
    <w:p w:rsidR="00D721AD" w:rsidRPr="00B109D6" w:rsidRDefault="00D721AD" w:rsidP="007A0C15">
      <w:pPr>
        <w:pStyle w:val="TimesNewRoman"/>
        <w:spacing w:after="0" w:line="240" w:lineRule="auto"/>
        <w:rPr>
          <w:lang w:val="uk-UA"/>
        </w:rPr>
      </w:pPr>
      <w:r w:rsidRPr="00B109D6">
        <w:rPr>
          <w:lang w:val="uk-UA"/>
        </w:rPr>
        <w:t xml:space="preserve">Боротьба із шкідниками озимих зернових проведена  на площі </w:t>
      </w:r>
      <w:r>
        <w:rPr>
          <w:lang w:val="uk-UA"/>
        </w:rPr>
        <w:t>342,8</w:t>
      </w:r>
      <w:r w:rsidRPr="00B109D6">
        <w:rPr>
          <w:b/>
          <w:bCs/>
          <w:lang w:val="uk-UA"/>
        </w:rPr>
        <w:t xml:space="preserve"> </w:t>
      </w:r>
      <w:r w:rsidRPr="00B109D6">
        <w:rPr>
          <w:lang w:val="uk-UA"/>
        </w:rPr>
        <w:t xml:space="preserve"> тис. га, ріпаку </w:t>
      </w:r>
      <w:r>
        <w:rPr>
          <w:lang w:val="uk-UA"/>
        </w:rPr>
        <w:t>68,1</w:t>
      </w:r>
      <w:r w:rsidRPr="00B109D6">
        <w:rPr>
          <w:lang w:val="uk-UA"/>
        </w:rPr>
        <w:t xml:space="preserve"> тис. га, овочевих культур </w:t>
      </w:r>
      <w:r>
        <w:rPr>
          <w:lang w:val="uk-UA"/>
        </w:rPr>
        <w:t>4,4</w:t>
      </w:r>
      <w:r w:rsidRPr="00B109D6">
        <w:rPr>
          <w:lang w:val="uk-UA"/>
        </w:rPr>
        <w:t xml:space="preserve"> тис. га, сади </w:t>
      </w:r>
      <w:r>
        <w:rPr>
          <w:lang w:val="uk-UA"/>
        </w:rPr>
        <w:t>8,8</w:t>
      </w:r>
      <w:r w:rsidRPr="00B109D6">
        <w:rPr>
          <w:lang w:val="uk-UA"/>
        </w:rPr>
        <w:t xml:space="preserve"> тис. га, виноградники </w:t>
      </w:r>
      <w:r>
        <w:rPr>
          <w:lang w:val="uk-UA"/>
        </w:rPr>
        <w:t>6,0</w:t>
      </w:r>
      <w:r w:rsidRPr="00B109D6">
        <w:rPr>
          <w:lang w:val="uk-UA"/>
        </w:rPr>
        <w:t xml:space="preserve"> тис. га., соняшнику </w:t>
      </w:r>
      <w:r>
        <w:rPr>
          <w:lang w:val="uk-UA"/>
        </w:rPr>
        <w:t>17,0</w:t>
      </w:r>
      <w:r w:rsidRPr="00B109D6">
        <w:rPr>
          <w:lang w:val="uk-UA"/>
        </w:rPr>
        <w:t xml:space="preserve"> тис. га, кукурудзи  </w:t>
      </w:r>
      <w:r>
        <w:rPr>
          <w:lang w:val="uk-UA"/>
        </w:rPr>
        <w:t>2,9</w:t>
      </w:r>
      <w:r w:rsidRPr="00B109D6">
        <w:rPr>
          <w:lang w:val="uk-UA"/>
        </w:rPr>
        <w:t xml:space="preserve"> тис. га, сої </w:t>
      </w:r>
      <w:r>
        <w:rPr>
          <w:lang w:val="uk-UA"/>
        </w:rPr>
        <w:t>11,7</w:t>
      </w:r>
      <w:r w:rsidRPr="00B109D6">
        <w:rPr>
          <w:lang w:val="uk-UA"/>
        </w:rPr>
        <w:t xml:space="preserve"> тис. га, інші культури </w:t>
      </w:r>
      <w:r>
        <w:rPr>
          <w:lang w:val="uk-UA"/>
        </w:rPr>
        <w:t>38,1</w:t>
      </w:r>
      <w:r w:rsidRPr="00B109D6">
        <w:rPr>
          <w:lang w:val="uk-UA"/>
        </w:rPr>
        <w:t xml:space="preserve"> тис. га</w:t>
      </w:r>
      <w:r>
        <w:rPr>
          <w:lang w:val="uk-UA"/>
        </w:rPr>
        <w:t xml:space="preserve"> (картопля, баштанні, рис, льон</w:t>
      </w:r>
      <w:r w:rsidRPr="00B109D6">
        <w:rPr>
          <w:lang w:val="uk-UA"/>
        </w:rPr>
        <w:t>, багаторічні трави).</w:t>
      </w:r>
    </w:p>
    <w:p w:rsidR="00D721AD" w:rsidRPr="00B109D6" w:rsidRDefault="00D721AD" w:rsidP="007A0C15">
      <w:pPr>
        <w:pStyle w:val="TimesNewRoman"/>
        <w:spacing w:after="0" w:line="240" w:lineRule="auto"/>
        <w:rPr>
          <w:lang w:val="uk-UA"/>
        </w:rPr>
      </w:pPr>
      <w:r w:rsidRPr="00B109D6">
        <w:rPr>
          <w:lang w:val="uk-UA"/>
        </w:rPr>
        <w:t xml:space="preserve">Захист посівів від мишоподібних гризунів проведений на площі </w:t>
      </w:r>
      <w:r>
        <w:rPr>
          <w:lang w:val="uk-UA"/>
        </w:rPr>
        <w:t>78,4</w:t>
      </w:r>
      <w:r w:rsidRPr="00B109D6">
        <w:rPr>
          <w:lang w:val="uk-UA"/>
        </w:rPr>
        <w:t xml:space="preserve"> тис. га із них: озимі зернові </w:t>
      </w:r>
      <w:r>
        <w:rPr>
          <w:lang w:val="uk-UA"/>
        </w:rPr>
        <w:t>67,7</w:t>
      </w:r>
      <w:r w:rsidRPr="00B109D6">
        <w:rPr>
          <w:lang w:val="uk-UA"/>
        </w:rPr>
        <w:t xml:space="preserve"> тис. га, ріпак </w:t>
      </w:r>
      <w:r>
        <w:rPr>
          <w:lang w:val="uk-UA"/>
        </w:rPr>
        <w:t>8,5</w:t>
      </w:r>
      <w:r w:rsidRPr="00B109D6">
        <w:rPr>
          <w:lang w:val="uk-UA"/>
        </w:rPr>
        <w:t xml:space="preserve"> тис. га, багаторічні трави </w:t>
      </w:r>
      <w:r>
        <w:rPr>
          <w:lang w:val="uk-UA"/>
        </w:rPr>
        <w:t>0,1</w:t>
      </w:r>
      <w:r w:rsidRPr="00B109D6">
        <w:rPr>
          <w:lang w:val="uk-UA"/>
        </w:rPr>
        <w:t xml:space="preserve"> тис. га, інші </w:t>
      </w:r>
      <w:r>
        <w:rPr>
          <w:lang w:val="uk-UA"/>
        </w:rPr>
        <w:t>2,1</w:t>
      </w:r>
      <w:r w:rsidRPr="00B109D6">
        <w:rPr>
          <w:lang w:val="uk-UA"/>
        </w:rPr>
        <w:t xml:space="preserve"> тис. га.</w:t>
      </w:r>
    </w:p>
    <w:p w:rsidR="00D721AD" w:rsidRPr="00B109D6" w:rsidRDefault="00D721AD" w:rsidP="007A0C15">
      <w:pPr>
        <w:pStyle w:val="TimesNewRoman"/>
        <w:spacing w:after="0" w:line="240" w:lineRule="auto"/>
        <w:rPr>
          <w:lang w:val="uk-UA"/>
        </w:rPr>
      </w:pPr>
      <w:r w:rsidRPr="00B109D6">
        <w:rPr>
          <w:lang w:val="uk-UA"/>
        </w:rPr>
        <w:t xml:space="preserve">Для проведення комплексу захисних   робіт проти шкідливих організмів використано </w:t>
      </w:r>
      <w:r>
        <w:rPr>
          <w:lang w:val="uk-UA"/>
        </w:rPr>
        <w:t>892,1</w:t>
      </w:r>
      <w:r w:rsidRPr="00B109D6">
        <w:rPr>
          <w:lang w:val="uk-UA"/>
        </w:rPr>
        <w:t xml:space="preserve"> тони пестицидів. </w:t>
      </w:r>
    </w:p>
    <w:p w:rsidR="00D721AD" w:rsidRPr="00B109D6" w:rsidRDefault="00D721AD" w:rsidP="007A0C15">
      <w:pPr>
        <w:pStyle w:val="TimesNewRoman"/>
        <w:spacing w:after="0" w:line="240" w:lineRule="auto"/>
        <w:rPr>
          <w:lang w:val="uk-UA"/>
        </w:rPr>
      </w:pPr>
      <w:r w:rsidRPr="00B109D6">
        <w:rPr>
          <w:lang w:val="uk-UA"/>
        </w:rPr>
        <w:t xml:space="preserve">Видано допусків </w:t>
      </w:r>
      <w:r>
        <w:rPr>
          <w:lang w:val="uk-UA"/>
        </w:rPr>
        <w:t>833</w:t>
      </w:r>
      <w:r w:rsidRPr="00B109D6">
        <w:rPr>
          <w:lang w:val="uk-UA"/>
        </w:rPr>
        <w:t xml:space="preserve"> та </w:t>
      </w:r>
      <w:r>
        <w:rPr>
          <w:lang w:val="uk-UA"/>
        </w:rPr>
        <w:t>1029</w:t>
      </w:r>
      <w:r w:rsidRPr="00B109D6">
        <w:rPr>
          <w:lang w:val="uk-UA"/>
        </w:rPr>
        <w:t xml:space="preserve"> посвідчень  на право роботи з пестицидами та агрохімікатами.  </w:t>
      </w:r>
    </w:p>
    <w:p w:rsidR="00D721AD" w:rsidRPr="00B109D6" w:rsidRDefault="00D721AD" w:rsidP="007A0C15">
      <w:pPr>
        <w:pStyle w:val="TimesNewRoman"/>
        <w:spacing w:after="0" w:line="240" w:lineRule="auto"/>
        <w:rPr>
          <w:lang w:val="uk-UA"/>
        </w:rPr>
      </w:pPr>
      <w:r w:rsidRPr="00B109D6">
        <w:rPr>
          <w:lang w:val="uk-UA"/>
        </w:rPr>
        <w:t xml:space="preserve">Роботи по захисту сільськогосподарських культур від шкідливих організмів продовжуються. </w:t>
      </w:r>
    </w:p>
    <w:p w:rsidR="00D721AD" w:rsidRPr="00B109D6" w:rsidRDefault="00D721AD" w:rsidP="007A0C15">
      <w:pPr>
        <w:pStyle w:val="TimesNewRoman"/>
        <w:spacing w:after="0" w:line="240" w:lineRule="auto"/>
        <w:rPr>
          <w:lang w:val="uk-UA"/>
        </w:rPr>
      </w:pPr>
      <w:r w:rsidRPr="00B109D6">
        <w:rPr>
          <w:lang w:val="uk-UA"/>
        </w:rPr>
        <w:t xml:space="preserve">Для проведення комплексу захисних   робіт проти шкідливих організмів в господарствах області є в наявності всього </w:t>
      </w:r>
      <w:r>
        <w:rPr>
          <w:lang w:val="uk-UA"/>
        </w:rPr>
        <w:t>980,6 тон</w:t>
      </w:r>
      <w:r w:rsidRPr="00B109D6">
        <w:rPr>
          <w:lang w:val="uk-UA"/>
        </w:rPr>
        <w:t xml:space="preserve"> пестицидів </w:t>
      </w:r>
      <w:r>
        <w:rPr>
          <w:lang w:val="uk-UA"/>
        </w:rPr>
        <w:t>99,8</w:t>
      </w:r>
      <w:r w:rsidRPr="00B109D6">
        <w:rPr>
          <w:lang w:val="uk-UA"/>
        </w:rPr>
        <w:t xml:space="preserve"> % від потреби, в тому числі: інсектицидів </w:t>
      </w:r>
      <w:r>
        <w:rPr>
          <w:lang w:val="uk-UA"/>
        </w:rPr>
        <w:t>301,4 тон</w:t>
      </w:r>
      <w:r w:rsidRPr="00B109D6">
        <w:rPr>
          <w:lang w:val="uk-UA"/>
        </w:rPr>
        <w:t xml:space="preserve">, фунгіцидів </w:t>
      </w:r>
      <w:r>
        <w:rPr>
          <w:lang w:val="uk-UA"/>
        </w:rPr>
        <w:t>290,3</w:t>
      </w:r>
      <w:r w:rsidRPr="00B109D6">
        <w:rPr>
          <w:lang w:val="uk-UA"/>
        </w:rPr>
        <w:t xml:space="preserve"> тонн,  гербіцидів </w:t>
      </w:r>
      <w:r>
        <w:rPr>
          <w:lang w:val="uk-UA"/>
        </w:rPr>
        <w:t>297,6</w:t>
      </w:r>
      <w:r w:rsidRPr="00B109D6">
        <w:rPr>
          <w:b/>
          <w:bCs/>
          <w:lang w:val="uk-UA"/>
        </w:rPr>
        <w:t xml:space="preserve"> </w:t>
      </w:r>
      <w:r>
        <w:rPr>
          <w:lang w:val="uk-UA"/>
        </w:rPr>
        <w:t>тон</w:t>
      </w:r>
      <w:r w:rsidRPr="00B109D6">
        <w:rPr>
          <w:lang w:val="uk-UA"/>
        </w:rPr>
        <w:t xml:space="preserve">, протруйників  </w:t>
      </w:r>
      <w:r>
        <w:rPr>
          <w:lang w:val="uk-UA"/>
        </w:rPr>
        <w:t>75,7 тон</w:t>
      </w:r>
      <w:r w:rsidRPr="00B109D6">
        <w:rPr>
          <w:lang w:val="uk-UA"/>
        </w:rPr>
        <w:t xml:space="preserve">, інші (дексиканти, родентициди) </w:t>
      </w:r>
      <w:r>
        <w:rPr>
          <w:lang w:val="uk-UA"/>
        </w:rPr>
        <w:t>16,6</w:t>
      </w:r>
      <w:r w:rsidRPr="00B109D6">
        <w:rPr>
          <w:lang w:val="uk-UA"/>
        </w:rPr>
        <w:t xml:space="preserve"> тонн. </w:t>
      </w:r>
    </w:p>
    <w:p w:rsidR="00D721AD" w:rsidRDefault="00D721AD" w:rsidP="007A0C15">
      <w:pPr>
        <w:spacing w:after="0" w:line="240" w:lineRule="auto"/>
        <w:ind w:firstLine="708"/>
        <w:jc w:val="both"/>
        <w:rPr>
          <w:lang w:val="uk-UA"/>
        </w:rPr>
      </w:pPr>
      <w:r w:rsidRPr="00B109D6">
        <w:rPr>
          <w:rFonts w:ascii="Times New Roman" w:hAnsi="Times New Roman"/>
          <w:sz w:val="28"/>
          <w:szCs w:val="28"/>
          <w:lang w:val="uk-UA"/>
        </w:rPr>
        <w:t xml:space="preserve">Складено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109D6">
        <w:rPr>
          <w:rFonts w:ascii="Times New Roman" w:hAnsi="Times New Roman"/>
          <w:sz w:val="28"/>
          <w:szCs w:val="28"/>
          <w:lang w:val="uk-UA"/>
        </w:rPr>
        <w:t xml:space="preserve"> інформаційних повідомлень про фітосанітарний стан посівів сільськогосподарських культур та рекомендації щодо їх захисту,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109D6">
        <w:rPr>
          <w:rFonts w:ascii="Times New Roman" w:hAnsi="Times New Roman"/>
          <w:sz w:val="28"/>
          <w:szCs w:val="28"/>
          <w:lang w:val="uk-UA"/>
        </w:rPr>
        <w:t xml:space="preserve"> сигналізаційних повідомлень про терміни проведення захисних заходів або </w:t>
      </w:r>
      <w:r>
        <w:rPr>
          <w:rFonts w:ascii="Times New Roman" w:hAnsi="Times New Roman"/>
          <w:sz w:val="28"/>
          <w:szCs w:val="28"/>
          <w:lang w:val="uk-UA"/>
        </w:rPr>
        <w:t>50</w:t>
      </w:r>
      <w:r w:rsidRPr="00B109D6">
        <w:rPr>
          <w:rFonts w:ascii="Times New Roman" w:hAnsi="Times New Roman"/>
          <w:sz w:val="28"/>
          <w:szCs w:val="28"/>
          <w:lang w:val="uk-UA"/>
        </w:rPr>
        <w:t xml:space="preserve"> % від плану,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109D6">
        <w:rPr>
          <w:rFonts w:ascii="Times New Roman" w:hAnsi="Times New Roman"/>
          <w:sz w:val="28"/>
          <w:szCs w:val="28"/>
          <w:lang w:val="uk-UA"/>
        </w:rPr>
        <w:t xml:space="preserve"> короткострокових прогнозів про появу та розвиток шкідливих організмів </w:t>
      </w:r>
      <w:r>
        <w:rPr>
          <w:rFonts w:ascii="Times New Roman" w:hAnsi="Times New Roman"/>
          <w:sz w:val="28"/>
          <w:szCs w:val="28"/>
          <w:lang w:val="uk-UA"/>
        </w:rPr>
        <w:t>100</w:t>
      </w:r>
      <w:r w:rsidRPr="00B109D6">
        <w:rPr>
          <w:rFonts w:ascii="Times New Roman" w:hAnsi="Times New Roman"/>
          <w:sz w:val="28"/>
          <w:szCs w:val="28"/>
          <w:lang w:val="uk-UA"/>
        </w:rPr>
        <w:t>% від річного плану.</w:t>
      </w:r>
      <w:r w:rsidRPr="006D70B8">
        <w:rPr>
          <w:lang w:val="uk-UA"/>
        </w:rPr>
        <w:t xml:space="preserve"> </w:t>
      </w:r>
    </w:p>
    <w:p w:rsidR="00D721AD" w:rsidRPr="00640D1A" w:rsidRDefault="00D721AD" w:rsidP="00CF36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0D1A"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 xml:space="preserve">І півріччя 2020 року </w:t>
      </w:r>
      <w:r w:rsidRPr="00640D1A">
        <w:rPr>
          <w:rFonts w:ascii="Times New Roman" w:hAnsi="Times New Roman"/>
          <w:sz w:val="28"/>
          <w:szCs w:val="28"/>
          <w:lang w:val="uk-UA"/>
        </w:rPr>
        <w:t xml:space="preserve">  спеціалістами Управління фітосанітарної безпеки надано адміністративних послуг на суму понад </w:t>
      </w:r>
      <w:r>
        <w:rPr>
          <w:rFonts w:ascii="Times New Roman" w:hAnsi="Times New Roman"/>
          <w:sz w:val="28"/>
          <w:szCs w:val="28"/>
          <w:lang w:val="uk-UA"/>
        </w:rPr>
        <w:t xml:space="preserve"> 103,8 </w:t>
      </w:r>
      <w:r w:rsidRPr="00640D1A">
        <w:rPr>
          <w:rFonts w:ascii="Times New Roman" w:hAnsi="Times New Roman"/>
          <w:sz w:val="28"/>
          <w:szCs w:val="28"/>
          <w:lang w:val="uk-UA"/>
        </w:rPr>
        <w:t xml:space="preserve"> тис. грн. і платних послуг понад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40D1A">
        <w:rPr>
          <w:rFonts w:ascii="Times New Roman" w:hAnsi="Times New Roman"/>
          <w:sz w:val="28"/>
          <w:szCs w:val="28"/>
          <w:lang w:val="uk-UA"/>
        </w:rPr>
        <w:t xml:space="preserve"> млн. </w:t>
      </w:r>
      <w:r>
        <w:rPr>
          <w:rFonts w:ascii="Times New Roman" w:hAnsi="Times New Roman"/>
          <w:sz w:val="28"/>
          <w:szCs w:val="28"/>
          <w:lang w:val="uk-UA"/>
        </w:rPr>
        <w:t>085</w:t>
      </w:r>
      <w:r w:rsidRPr="00640D1A">
        <w:rPr>
          <w:rFonts w:ascii="Times New Roman" w:hAnsi="Times New Roman"/>
          <w:sz w:val="28"/>
          <w:szCs w:val="28"/>
          <w:lang w:val="uk-UA"/>
        </w:rPr>
        <w:t xml:space="preserve"> тис. грн. </w:t>
      </w:r>
    </w:p>
    <w:p w:rsidR="00D721AD" w:rsidRPr="00640D1A" w:rsidRDefault="00D721AD" w:rsidP="00CF36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21AD" w:rsidRPr="00640D1A" w:rsidRDefault="00D721AD" w:rsidP="00CF36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0D1A">
        <w:rPr>
          <w:rFonts w:ascii="Times New Roman" w:hAnsi="Times New Roman"/>
          <w:b/>
          <w:sz w:val="28"/>
          <w:szCs w:val="28"/>
          <w:lang w:val="uk-UA"/>
        </w:rPr>
        <w:t xml:space="preserve">                Завдання 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ІІІ </w:t>
      </w:r>
      <w:r w:rsidRPr="00640D1A">
        <w:rPr>
          <w:rFonts w:ascii="Times New Roman" w:hAnsi="Times New Roman"/>
          <w:b/>
          <w:sz w:val="28"/>
          <w:szCs w:val="28"/>
          <w:lang w:val="uk-UA"/>
        </w:rPr>
        <w:t>квартал 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640D1A">
        <w:rPr>
          <w:rFonts w:ascii="Times New Roman" w:hAnsi="Times New Roman"/>
          <w:b/>
          <w:sz w:val="28"/>
          <w:szCs w:val="28"/>
          <w:lang w:val="uk-UA"/>
        </w:rPr>
        <w:t xml:space="preserve"> року:</w:t>
      </w:r>
    </w:p>
    <w:p w:rsidR="00D721AD" w:rsidRPr="00640D1A" w:rsidRDefault="00D721AD" w:rsidP="00CF36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21AD" w:rsidRPr="00640D1A" w:rsidRDefault="00D721AD" w:rsidP="00CF36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0D1A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Продовжити вживати заходи</w:t>
      </w:r>
      <w:r w:rsidRPr="00640D1A">
        <w:rPr>
          <w:rFonts w:ascii="Times New Roman" w:hAnsi="Times New Roman"/>
          <w:sz w:val="28"/>
          <w:szCs w:val="28"/>
          <w:lang w:val="uk-UA"/>
        </w:rPr>
        <w:t xml:space="preserve"> щодо розроблення, прийняття та впровадження проектів регіональних програм (район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640D1A">
        <w:rPr>
          <w:rFonts w:ascii="Times New Roman" w:hAnsi="Times New Roman"/>
          <w:sz w:val="28"/>
          <w:szCs w:val="28"/>
          <w:lang w:val="uk-UA"/>
        </w:rPr>
        <w:t xml:space="preserve">их/міських) з локалізації та ліквідації </w:t>
      </w:r>
      <w:r>
        <w:rPr>
          <w:rFonts w:ascii="Times New Roman" w:hAnsi="Times New Roman"/>
          <w:sz w:val="28"/>
          <w:szCs w:val="28"/>
          <w:lang w:val="uk-UA"/>
        </w:rPr>
        <w:t xml:space="preserve">регульованих </w:t>
      </w:r>
      <w:r w:rsidRPr="00640D1A">
        <w:rPr>
          <w:rFonts w:ascii="Times New Roman" w:hAnsi="Times New Roman"/>
          <w:sz w:val="28"/>
          <w:szCs w:val="28"/>
          <w:lang w:val="uk-UA"/>
        </w:rPr>
        <w:t>карантинних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організмів</w:t>
      </w:r>
      <w:r w:rsidRPr="00640D1A">
        <w:rPr>
          <w:rFonts w:ascii="Times New Roman" w:hAnsi="Times New Roman"/>
          <w:sz w:val="28"/>
          <w:szCs w:val="28"/>
          <w:lang w:val="uk-UA"/>
        </w:rPr>
        <w:t>.</w:t>
      </w:r>
    </w:p>
    <w:p w:rsidR="00D721AD" w:rsidRPr="00640D1A" w:rsidRDefault="00D721AD" w:rsidP="00CF36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0D1A">
        <w:rPr>
          <w:rFonts w:ascii="Times New Roman" w:hAnsi="Times New Roman"/>
          <w:b/>
          <w:sz w:val="28"/>
          <w:szCs w:val="28"/>
          <w:lang w:val="uk-UA"/>
        </w:rPr>
        <w:t>Термін виконання – до кінця 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640D1A">
        <w:rPr>
          <w:rFonts w:ascii="Times New Roman" w:hAnsi="Times New Roman"/>
          <w:b/>
          <w:sz w:val="28"/>
          <w:szCs w:val="28"/>
          <w:lang w:val="uk-UA"/>
        </w:rPr>
        <w:t xml:space="preserve"> року.</w:t>
      </w:r>
    </w:p>
    <w:p w:rsidR="00D721AD" w:rsidRPr="00640D1A" w:rsidRDefault="00D721AD" w:rsidP="00CF36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21AD" w:rsidRPr="00640D1A" w:rsidRDefault="00D721AD" w:rsidP="00CF36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0D1A">
        <w:rPr>
          <w:rFonts w:ascii="Times New Roman" w:hAnsi="Times New Roman"/>
          <w:sz w:val="28"/>
          <w:szCs w:val="28"/>
          <w:lang w:val="uk-UA"/>
        </w:rPr>
        <w:t>2. Забезпечити належне проведення розслідувань кожного факту надходження нотифікацій на вантажі рослин і продуктів рослинного походження та своєчасне подання інформації до Департаменту фітосанітарної безпеки, контролю в сфері насінництва та розсадництва.</w:t>
      </w:r>
    </w:p>
    <w:p w:rsidR="00D721AD" w:rsidRPr="00640D1A" w:rsidRDefault="00D721AD" w:rsidP="00CF36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0D1A">
        <w:rPr>
          <w:rFonts w:ascii="Times New Roman" w:hAnsi="Times New Roman"/>
          <w:b/>
          <w:sz w:val="28"/>
          <w:szCs w:val="28"/>
          <w:lang w:val="uk-UA"/>
        </w:rPr>
        <w:t>Термін виконання – постійно.</w:t>
      </w:r>
    </w:p>
    <w:p w:rsidR="00D721AD" w:rsidRPr="00640D1A" w:rsidRDefault="00D721AD" w:rsidP="00CF36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21AD" w:rsidRPr="00640D1A" w:rsidRDefault="00D721AD" w:rsidP="00CF36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0D1A">
        <w:rPr>
          <w:rFonts w:ascii="Times New Roman" w:hAnsi="Times New Roman"/>
          <w:sz w:val="28"/>
          <w:szCs w:val="28"/>
          <w:lang w:val="uk-UA"/>
        </w:rPr>
        <w:t xml:space="preserve">3. Продовжити роботу щодо якісного і своєчасного проведення фітосанітарного моніторингу </w:t>
      </w:r>
      <w:r>
        <w:rPr>
          <w:rFonts w:ascii="Times New Roman" w:hAnsi="Times New Roman"/>
          <w:sz w:val="28"/>
          <w:szCs w:val="28"/>
          <w:lang w:val="uk-UA"/>
        </w:rPr>
        <w:t>сільськогосподарських</w:t>
      </w:r>
      <w:r w:rsidRPr="00640D1A">
        <w:rPr>
          <w:rFonts w:ascii="Times New Roman" w:hAnsi="Times New Roman"/>
          <w:sz w:val="28"/>
          <w:szCs w:val="28"/>
          <w:lang w:val="uk-UA"/>
        </w:rPr>
        <w:t xml:space="preserve"> культур на заселеність, зараженість їх шкідливими організмами.</w:t>
      </w:r>
    </w:p>
    <w:p w:rsidR="00D721AD" w:rsidRPr="00640D1A" w:rsidRDefault="00D721AD" w:rsidP="00CF36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0D1A">
        <w:rPr>
          <w:rFonts w:ascii="Times New Roman" w:hAnsi="Times New Roman"/>
          <w:b/>
          <w:sz w:val="28"/>
          <w:szCs w:val="28"/>
          <w:lang w:val="uk-UA"/>
        </w:rPr>
        <w:t>Термін виконання – до кінця 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640D1A">
        <w:rPr>
          <w:rFonts w:ascii="Times New Roman" w:hAnsi="Times New Roman"/>
          <w:b/>
          <w:sz w:val="28"/>
          <w:szCs w:val="28"/>
          <w:lang w:val="uk-UA"/>
        </w:rPr>
        <w:t xml:space="preserve"> року.</w:t>
      </w:r>
    </w:p>
    <w:p w:rsidR="00D721AD" w:rsidRPr="00640D1A" w:rsidRDefault="00D721AD" w:rsidP="00CF36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21AD" w:rsidRPr="00640D1A" w:rsidRDefault="00D721AD" w:rsidP="00CF36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0D1A">
        <w:rPr>
          <w:rFonts w:ascii="Times New Roman" w:hAnsi="Times New Roman"/>
          <w:sz w:val="28"/>
          <w:szCs w:val="28"/>
          <w:lang w:val="uk-UA"/>
        </w:rPr>
        <w:t>4. Продовжити роботу  щодо проведення навчання осіб, діяльність яких безпосередньо пов’язана з обігом та використанням пестицидів та агрохімікатів.</w:t>
      </w:r>
    </w:p>
    <w:p w:rsidR="00D721AD" w:rsidRDefault="00D721AD" w:rsidP="00CF36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0D1A">
        <w:rPr>
          <w:rFonts w:ascii="Times New Roman" w:hAnsi="Times New Roman"/>
          <w:b/>
          <w:sz w:val="28"/>
          <w:szCs w:val="28"/>
          <w:lang w:val="uk-UA"/>
        </w:rPr>
        <w:t>Термін виконання – постійно.</w:t>
      </w:r>
    </w:p>
    <w:p w:rsidR="00D721AD" w:rsidRPr="00640D1A" w:rsidRDefault="00D721AD" w:rsidP="00CF36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21AD" w:rsidRDefault="00D721AD" w:rsidP="00CF36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21AD" w:rsidRDefault="00D721AD" w:rsidP="00CF36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21AD" w:rsidRPr="00710912" w:rsidRDefault="00D721AD" w:rsidP="00CF36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1091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721AD" w:rsidRPr="001D1B73" w:rsidRDefault="00D721AD" w:rsidP="00CF36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21AD" w:rsidRPr="00A742AA" w:rsidRDefault="00D721AD" w:rsidP="00CF36FF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sectPr w:rsidR="00D721AD" w:rsidRPr="00A742AA" w:rsidSect="00103D8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86D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826F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6AE2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E89C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F03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B89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0CA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66CE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3AD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88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5139B6"/>
    <w:multiLevelType w:val="hybridMultilevel"/>
    <w:tmpl w:val="3684D67E"/>
    <w:lvl w:ilvl="0" w:tplc="4EE05618">
      <w:numFmt w:val="bullet"/>
      <w:lvlText w:val="-"/>
      <w:lvlJc w:val="left"/>
      <w:pPr>
        <w:ind w:left="1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8FA"/>
    <w:rsid w:val="000201FB"/>
    <w:rsid w:val="00036A9C"/>
    <w:rsid w:val="00045AD0"/>
    <w:rsid w:val="0005243A"/>
    <w:rsid w:val="0006016C"/>
    <w:rsid w:val="0008453E"/>
    <w:rsid w:val="000B7183"/>
    <w:rsid w:val="000E5F6E"/>
    <w:rsid w:val="000F2A53"/>
    <w:rsid w:val="00103D8B"/>
    <w:rsid w:val="00123509"/>
    <w:rsid w:val="00133041"/>
    <w:rsid w:val="00157147"/>
    <w:rsid w:val="00163A7E"/>
    <w:rsid w:val="0019196E"/>
    <w:rsid w:val="001A732A"/>
    <w:rsid w:val="001B37CB"/>
    <w:rsid w:val="001D1B73"/>
    <w:rsid w:val="001F6377"/>
    <w:rsid w:val="00206BF6"/>
    <w:rsid w:val="00217A62"/>
    <w:rsid w:val="00241BB8"/>
    <w:rsid w:val="00255178"/>
    <w:rsid w:val="00270D79"/>
    <w:rsid w:val="0027310C"/>
    <w:rsid w:val="002B5F69"/>
    <w:rsid w:val="002E62B3"/>
    <w:rsid w:val="002E6455"/>
    <w:rsid w:val="00307512"/>
    <w:rsid w:val="00317CFC"/>
    <w:rsid w:val="003219B5"/>
    <w:rsid w:val="00337010"/>
    <w:rsid w:val="003370E4"/>
    <w:rsid w:val="003B56D7"/>
    <w:rsid w:val="003D0C31"/>
    <w:rsid w:val="00402811"/>
    <w:rsid w:val="004078FA"/>
    <w:rsid w:val="004310F4"/>
    <w:rsid w:val="004F53F2"/>
    <w:rsid w:val="005371AF"/>
    <w:rsid w:val="00572252"/>
    <w:rsid w:val="005831F7"/>
    <w:rsid w:val="00583FF1"/>
    <w:rsid w:val="005845DD"/>
    <w:rsid w:val="005B7913"/>
    <w:rsid w:val="005C6FE7"/>
    <w:rsid w:val="005D26B1"/>
    <w:rsid w:val="00607B8A"/>
    <w:rsid w:val="00623C0F"/>
    <w:rsid w:val="00635CFB"/>
    <w:rsid w:val="00640D1A"/>
    <w:rsid w:val="006702E0"/>
    <w:rsid w:val="006B0A9E"/>
    <w:rsid w:val="006D70B8"/>
    <w:rsid w:val="006F344F"/>
    <w:rsid w:val="00710912"/>
    <w:rsid w:val="007173B6"/>
    <w:rsid w:val="007375CB"/>
    <w:rsid w:val="0078734B"/>
    <w:rsid w:val="00797AFD"/>
    <w:rsid w:val="007A0C15"/>
    <w:rsid w:val="007A1E1C"/>
    <w:rsid w:val="007A58E1"/>
    <w:rsid w:val="007B17AC"/>
    <w:rsid w:val="007B4A61"/>
    <w:rsid w:val="007B6299"/>
    <w:rsid w:val="007E211B"/>
    <w:rsid w:val="00801B4D"/>
    <w:rsid w:val="00854522"/>
    <w:rsid w:val="0089231A"/>
    <w:rsid w:val="00894F1D"/>
    <w:rsid w:val="008D35D4"/>
    <w:rsid w:val="008D736E"/>
    <w:rsid w:val="008E1DB1"/>
    <w:rsid w:val="00901C8C"/>
    <w:rsid w:val="00916883"/>
    <w:rsid w:val="009607A3"/>
    <w:rsid w:val="00967994"/>
    <w:rsid w:val="00972064"/>
    <w:rsid w:val="00975851"/>
    <w:rsid w:val="009A22FD"/>
    <w:rsid w:val="009E3E6B"/>
    <w:rsid w:val="00A07B53"/>
    <w:rsid w:val="00A2314A"/>
    <w:rsid w:val="00A2647A"/>
    <w:rsid w:val="00A647B2"/>
    <w:rsid w:val="00A7086B"/>
    <w:rsid w:val="00A742AA"/>
    <w:rsid w:val="00A763E6"/>
    <w:rsid w:val="00A9794F"/>
    <w:rsid w:val="00AC0FE5"/>
    <w:rsid w:val="00AC374D"/>
    <w:rsid w:val="00AC3D53"/>
    <w:rsid w:val="00AF18ED"/>
    <w:rsid w:val="00B0361A"/>
    <w:rsid w:val="00B109D6"/>
    <w:rsid w:val="00B206E3"/>
    <w:rsid w:val="00B214CA"/>
    <w:rsid w:val="00B26B47"/>
    <w:rsid w:val="00B41CD5"/>
    <w:rsid w:val="00B8175D"/>
    <w:rsid w:val="00B87687"/>
    <w:rsid w:val="00B90F93"/>
    <w:rsid w:val="00B97E62"/>
    <w:rsid w:val="00BA3472"/>
    <w:rsid w:val="00BB3DE0"/>
    <w:rsid w:val="00C0642B"/>
    <w:rsid w:val="00C24CD7"/>
    <w:rsid w:val="00C5127B"/>
    <w:rsid w:val="00C837B5"/>
    <w:rsid w:val="00CF36FF"/>
    <w:rsid w:val="00D24A03"/>
    <w:rsid w:val="00D45E2B"/>
    <w:rsid w:val="00D57469"/>
    <w:rsid w:val="00D721AD"/>
    <w:rsid w:val="00D75D3D"/>
    <w:rsid w:val="00D97BC3"/>
    <w:rsid w:val="00DB7411"/>
    <w:rsid w:val="00DC1102"/>
    <w:rsid w:val="00E445B2"/>
    <w:rsid w:val="00E528B2"/>
    <w:rsid w:val="00E54A1F"/>
    <w:rsid w:val="00EA5B87"/>
    <w:rsid w:val="00EB67B7"/>
    <w:rsid w:val="00F60F5B"/>
    <w:rsid w:val="00F67A18"/>
    <w:rsid w:val="00F7239D"/>
    <w:rsid w:val="00FA67DD"/>
    <w:rsid w:val="00FC2A02"/>
    <w:rsid w:val="00FF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7A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E54A1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54A1F"/>
    <w:rPr>
      <w:rFonts w:ascii="Cambria" w:hAnsi="Cambria" w:cs="Times New Roman"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C24CD7"/>
    <w:pPr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CD7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C24CD7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4CD7"/>
    <w:rPr>
      <w:rFonts w:ascii="Times New Roman" w:hAnsi="Times New Roman" w:cs="Times New Roman"/>
      <w:sz w:val="24"/>
      <w:szCs w:val="24"/>
      <w:lang w:val="uk-UA" w:eastAsia="ru-RU"/>
    </w:rPr>
  </w:style>
  <w:style w:type="table" w:styleId="TableGrid">
    <w:name w:val="Table Grid"/>
    <w:basedOn w:val="TableNormal"/>
    <w:uiPriority w:val="99"/>
    <w:rsid w:val="001330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0642B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19196E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1"/>
    <w:uiPriority w:val="99"/>
    <w:locked/>
    <w:rsid w:val="009A22FD"/>
    <w:rPr>
      <w:rFonts w:cs="Times New Roman"/>
      <w:sz w:val="26"/>
      <w:szCs w:val="26"/>
      <w:lang w:bidi="ar-SA"/>
    </w:rPr>
  </w:style>
  <w:style w:type="character" w:customStyle="1" w:styleId="20">
    <w:name w:val="Основной текст (2)"/>
    <w:basedOn w:val="2"/>
    <w:uiPriority w:val="99"/>
    <w:rsid w:val="009A22FD"/>
    <w:rPr>
      <w:color w:val="000000"/>
      <w:spacing w:val="0"/>
      <w:w w:val="100"/>
      <w:position w:val="0"/>
      <w:lang w:val="uk-UA" w:eastAsia="uk-UA"/>
    </w:rPr>
  </w:style>
  <w:style w:type="character" w:customStyle="1" w:styleId="23">
    <w:name w:val="Основной текст (2)3"/>
    <w:basedOn w:val="2"/>
    <w:uiPriority w:val="99"/>
    <w:rsid w:val="009A22FD"/>
    <w:rPr>
      <w:color w:val="000000"/>
      <w:spacing w:val="0"/>
      <w:w w:val="100"/>
      <w:position w:val="0"/>
      <w:lang w:val="uk-UA" w:eastAsia="uk-UA"/>
    </w:rPr>
  </w:style>
  <w:style w:type="paragraph" w:customStyle="1" w:styleId="21">
    <w:name w:val="Основной текст (2)1"/>
    <w:basedOn w:val="Normal"/>
    <w:link w:val="2"/>
    <w:uiPriority w:val="99"/>
    <w:rsid w:val="009A22FD"/>
    <w:pPr>
      <w:widowControl w:val="0"/>
      <w:shd w:val="clear" w:color="auto" w:fill="FFFFFF"/>
      <w:spacing w:after="360" w:line="317" w:lineRule="exact"/>
      <w:jc w:val="both"/>
    </w:pPr>
    <w:rPr>
      <w:rFonts w:ascii="Times New Roman" w:hAnsi="Times New Roman"/>
      <w:noProof/>
      <w:sz w:val="26"/>
      <w:szCs w:val="26"/>
      <w:lang w:val="uk-UA" w:eastAsia="uk-UA"/>
    </w:rPr>
  </w:style>
  <w:style w:type="paragraph" w:customStyle="1" w:styleId="TimesNewRoman">
    <w:name w:val="Обычный + Times New Roman"/>
    <w:aliases w:val="14 пт,По ширине,Первая строка:  1,25 см,После: ..."/>
    <w:basedOn w:val="ListParagraph"/>
    <w:uiPriority w:val="99"/>
    <w:rsid w:val="00640D1A"/>
    <w:pPr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NoSpacing">
    <w:name w:val="No Spacing"/>
    <w:uiPriority w:val="99"/>
    <w:qFormat/>
    <w:rsid w:val="00B109D6"/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4664</Words>
  <Characters>2659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роботи Управління фітосанітарної безпеки за ІІ чверть 2019 року</dc:title>
  <dc:subject/>
  <dc:creator>GU DPSS-2</dc:creator>
  <cp:keywords/>
  <dc:description/>
  <cp:lastModifiedBy>User</cp:lastModifiedBy>
  <cp:revision>3</cp:revision>
  <cp:lastPrinted>2019-12-05T10:08:00Z</cp:lastPrinted>
  <dcterms:created xsi:type="dcterms:W3CDTF">2020-07-14T14:27:00Z</dcterms:created>
  <dcterms:modified xsi:type="dcterms:W3CDTF">2020-07-24T10:44:00Z</dcterms:modified>
</cp:coreProperties>
</file>