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10" w:rsidRPr="00066B8E" w:rsidRDefault="00746810" w:rsidP="00746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2"/>
          <w:sz w:val="32"/>
          <w:szCs w:val="32"/>
          <w:highlight w:val="white"/>
          <w:u w:val="single"/>
          <w:lang w:val="uk-UA"/>
        </w:rPr>
      </w:pPr>
      <w:bookmarkStart w:id="0" w:name="_GoBack"/>
      <w:bookmarkEnd w:id="0"/>
      <w:r w:rsidRPr="00066B8E">
        <w:rPr>
          <w:rFonts w:ascii="Times New Roman" w:hAnsi="Times New Roman" w:cs="Times New Roman"/>
          <w:spacing w:val="12"/>
          <w:sz w:val="32"/>
          <w:szCs w:val="32"/>
          <w:highlight w:val="white"/>
          <w:u w:val="single"/>
          <w:lang w:val="uk-UA"/>
        </w:rPr>
        <w:t>До уваги суб’єктів господарювання!</w:t>
      </w:r>
    </w:p>
    <w:p w:rsidR="00746810" w:rsidRPr="00066B8E" w:rsidRDefault="00746810" w:rsidP="00746810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6810" w:rsidRPr="00066B8E" w:rsidRDefault="00746810" w:rsidP="007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6B8E">
        <w:rPr>
          <w:rFonts w:ascii="Times New Roman" w:hAnsi="Times New Roman" w:cs="Times New Roman"/>
          <w:sz w:val="32"/>
          <w:szCs w:val="32"/>
          <w:lang w:val="uk-UA"/>
        </w:rPr>
        <w:t xml:space="preserve">Головне управління </w:t>
      </w:r>
      <w:proofErr w:type="spellStart"/>
      <w:r w:rsidRPr="00066B8E">
        <w:rPr>
          <w:rFonts w:ascii="Times New Roman" w:hAnsi="Times New Roman" w:cs="Times New Roman"/>
          <w:sz w:val="32"/>
          <w:szCs w:val="32"/>
          <w:lang w:val="uk-UA"/>
        </w:rPr>
        <w:t>Держпродспоживслужби</w:t>
      </w:r>
      <w:proofErr w:type="spellEnd"/>
      <w:r w:rsidR="009365E2" w:rsidRPr="00066B8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633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Pr="00066B8E">
        <w:rPr>
          <w:rFonts w:ascii="Times New Roman" w:hAnsi="Times New Roman" w:cs="Times New Roman"/>
          <w:sz w:val="32"/>
          <w:szCs w:val="32"/>
          <w:lang w:val="uk-UA"/>
        </w:rPr>
        <w:t>в Херсонській області інформує, відповідно до п. 16 Правил роздрібної торгівлі непродовольчими товарами, затвердженими наказом</w:t>
      </w:r>
      <w:r w:rsidR="004F085B" w:rsidRPr="00066B8E">
        <w:rPr>
          <w:rFonts w:ascii="Times New Roman" w:hAnsi="Times New Roman" w:cs="Times New Roman"/>
          <w:sz w:val="32"/>
          <w:szCs w:val="32"/>
          <w:lang w:val="uk-UA"/>
        </w:rPr>
        <w:t xml:space="preserve"> Міністерства економіки України</w:t>
      </w:r>
      <w:r w:rsidRPr="00066B8E">
        <w:rPr>
          <w:rFonts w:ascii="Times New Roman" w:hAnsi="Times New Roman" w:cs="Times New Roman"/>
          <w:sz w:val="32"/>
          <w:szCs w:val="32"/>
          <w:lang w:val="uk-UA"/>
        </w:rPr>
        <w:t xml:space="preserve"> від 19.04.2007 № 104: </w:t>
      </w:r>
      <w:r w:rsidRPr="00066B8E">
        <w:rPr>
          <w:rFonts w:ascii="Times New Roman" w:hAnsi="Times New Roman" w:cs="Times New Roman"/>
          <w:sz w:val="32"/>
          <w:szCs w:val="32"/>
        </w:rPr>
        <w:t>«</w:t>
      </w:r>
      <w:r w:rsidRPr="00066B8E">
        <w:rPr>
          <w:rFonts w:ascii="Times New Roman" w:hAnsi="Times New Roman" w:cs="Times New Roman"/>
          <w:color w:val="000000"/>
          <w:sz w:val="32"/>
          <w:szCs w:val="32"/>
          <w:lang w:val="uk-UA"/>
        </w:rPr>
        <w:t>Під час продажу непродовольчих товарів вітчизняного та іноземного виробництва працівники суб’єкта господарювання зобов’язані надати споживачам необхідну, доступну, достовірну та своєчасну інформацію в супровідній документації, що додається до продукції, на етикетці,</w:t>
      </w:r>
      <w:r w:rsidRPr="00066B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5D00">
        <w:rPr>
          <w:rFonts w:ascii="Times New Roman" w:hAnsi="Times New Roman" w:cs="Times New Roman"/>
          <w:color w:val="000000"/>
          <w:sz w:val="32"/>
          <w:szCs w:val="32"/>
          <w:lang w:val="uk-UA"/>
        </w:rPr>
        <w:t>а також</w:t>
      </w:r>
      <w:r w:rsidRPr="00066B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6B8E">
        <w:rPr>
          <w:rFonts w:ascii="Times New Roman" w:hAnsi="Times New Roman" w:cs="Times New Roman"/>
          <w:color w:val="000000"/>
          <w:sz w:val="32"/>
          <w:szCs w:val="32"/>
          <w:lang w:val="uk-UA"/>
        </w:rPr>
        <w:t>у маркуванні чи іншим способом (у доступній наочній формі)</w:t>
      </w:r>
      <w:r w:rsidRPr="00066B8E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746810" w:rsidRPr="00066B8E" w:rsidRDefault="00746810" w:rsidP="007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6810" w:rsidRPr="00066B8E" w:rsidRDefault="00746810" w:rsidP="00746810">
      <w:pPr>
        <w:tabs>
          <w:tab w:val="left" w:pos="851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6B8E">
        <w:rPr>
          <w:rFonts w:ascii="Times New Roman" w:hAnsi="Times New Roman" w:cs="Times New Roman"/>
          <w:sz w:val="32"/>
          <w:szCs w:val="32"/>
          <w:lang w:val="uk-UA"/>
        </w:rPr>
        <w:t xml:space="preserve">Вимоги чинного законодавства та практичні рекомендації із зазначеного питання наведені </w:t>
      </w:r>
      <w:r w:rsidR="009365E2" w:rsidRPr="00066B8E">
        <w:rPr>
          <w:rFonts w:ascii="Times New Roman" w:hAnsi="Times New Roman" w:cs="Times New Roman"/>
          <w:sz w:val="32"/>
          <w:szCs w:val="32"/>
          <w:lang w:val="uk-UA"/>
        </w:rPr>
        <w:t>у Додатку 1</w:t>
      </w:r>
      <w:r w:rsidR="009365E2" w:rsidRPr="00066B8E">
        <w:rPr>
          <w:rFonts w:ascii="Times New Roman" w:hAnsi="Times New Roman" w:cs="Times New Roman"/>
          <w:sz w:val="32"/>
          <w:szCs w:val="32"/>
        </w:rPr>
        <w:t>,2,3</w:t>
      </w:r>
      <w:r w:rsidR="004F085B" w:rsidRPr="00066B8E">
        <w:rPr>
          <w:rFonts w:ascii="Times New Roman" w:hAnsi="Times New Roman" w:cs="Times New Roman"/>
          <w:sz w:val="32"/>
          <w:szCs w:val="32"/>
        </w:rPr>
        <w:t>.</w:t>
      </w:r>
    </w:p>
    <w:p w:rsidR="00746810" w:rsidRPr="00066B8E" w:rsidRDefault="00746810" w:rsidP="00746810">
      <w:pPr>
        <w:tabs>
          <w:tab w:val="left" w:pos="851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6810" w:rsidRPr="00066B8E" w:rsidRDefault="00746810" w:rsidP="007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</w:pP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 xml:space="preserve">Для довідок: Головне управління </w:t>
      </w:r>
      <w:proofErr w:type="spellStart"/>
      <w:r w:rsidR="0037633A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>Держпродспоживслужби</w:t>
      </w:r>
      <w:proofErr w:type="spellEnd"/>
      <w:r w:rsidR="0037633A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 xml:space="preserve"> 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 xml:space="preserve">в Херсонській області, </w:t>
      </w:r>
      <w:r w:rsidR="0037633A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 xml:space="preserve">                            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 xml:space="preserve">м. Херсон, </w:t>
      </w:r>
      <w:proofErr w:type="spellStart"/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>вул.Перекопська</w:t>
      </w:r>
      <w:proofErr w:type="spellEnd"/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>, буд. 17, тел. (0552)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en-US"/>
        </w:rPr>
        <w:t> 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</w:rPr>
        <w:t>32-17-36, (0552)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en-US"/>
        </w:rPr>
        <w:t> 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</w:rPr>
        <w:t xml:space="preserve">26-26-43; </w:t>
      </w:r>
      <w:r w:rsidRPr="00066B8E">
        <w:rPr>
          <w:rFonts w:ascii="Times New Roman" w:hAnsi="Times New Roman" w:cs="Times New Roman"/>
          <w:i/>
          <w:iCs/>
          <w:sz w:val="32"/>
          <w:szCs w:val="32"/>
          <w:highlight w:val="white"/>
          <w:u w:val="single"/>
          <w:lang w:val="uk-UA"/>
        </w:rPr>
        <w:t>Управління захисту споживачів: м. Херсон, вул. Старообрядницька (Комсомольська), 34, тел. (0552) 26-36-06, 0913319890.</w:t>
      </w:r>
    </w:p>
    <w:p w:rsidR="00746810" w:rsidRPr="00066B8E" w:rsidRDefault="00746810" w:rsidP="007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6810" w:rsidRPr="00B86145" w:rsidRDefault="004F085B" w:rsidP="007468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highlight w:val="white"/>
        </w:rPr>
      </w:pPr>
      <w:r w:rsidRPr="00066B8E">
        <w:rPr>
          <w:rFonts w:ascii="Times New Roman" w:hAnsi="Times New Roman" w:cs="Times New Roman"/>
          <w:sz w:val="32"/>
          <w:szCs w:val="32"/>
          <w:highlight w:val="white"/>
          <w:lang w:val="uk-UA"/>
        </w:rPr>
        <w:t>Дякуємо за порозуміння</w:t>
      </w:r>
      <w:r w:rsidRPr="00B86145">
        <w:rPr>
          <w:rFonts w:ascii="Times New Roman" w:hAnsi="Times New Roman" w:cs="Times New Roman"/>
          <w:sz w:val="32"/>
          <w:szCs w:val="32"/>
          <w:highlight w:val="white"/>
        </w:rPr>
        <w:t>!</w:t>
      </w:r>
    </w:p>
    <w:p w:rsidR="00815F1A" w:rsidRPr="00B86145" w:rsidRDefault="00815F1A">
      <w:pPr>
        <w:rPr>
          <w:rFonts w:ascii="Times New Roman" w:hAnsi="Times New Roman" w:cs="Times New Roman"/>
        </w:rPr>
      </w:pPr>
    </w:p>
    <w:p w:rsidR="00746810" w:rsidRPr="00B86145" w:rsidRDefault="00746810">
      <w:pPr>
        <w:rPr>
          <w:rFonts w:ascii="Times New Roman" w:hAnsi="Times New Roman" w:cs="Times New Roman"/>
        </w:rPr>
      </w:pPr>
    </w:p>
    <w:p w:rsidR="009365E2" w:rsidRPr="00B86145" w:rsidRDefault="009365E2" w:rsidP="004F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810" w:rsidRPr="00746810" w:rsidRDefault="00746810" w:rsidP="007468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val="uk-UA"/>
        </w:rPr>
      </w:pPr>
      <w:r w:rsidRPr="00746810">
        <w:rPr>
          <w:rFonts w:ascii="Times New Roman" w:hAnsi="Times New Roman" w:cs="Times New Roman"/>
          <w:lang w:val="uk-UA"/>
        </w:rPr>
        <w:t>Додаток 1</w:t>
      </w:r>
    </w:p>
    <w:p w:rsidR="00746810" w:rsidRPr="00746810" w:rsidRDefault="00746810" w:rsidP="00746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46810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Вимоги законодавства щодо енергетичного маркування                                                                                                              електричних ламп та світильників:</w:t>
      </w:r>
    </w:p>
    <w:p w:rsidR="00746810" w:rsidRPr="00746810" w:rsidRDefault="00746810" w:rsidP="00746810">
      <w:pPr>
        <w:pStyle w:val="rvps2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1" w:name="n13"/>
      <w:bookmarkEnd w:id="1"/>
      <w:r w:rsidRPr="00746810">
        <w:rPr>
          <w:color w:val="000000"/>
          <w:highlight w:val="white"/>
          <w:lang w:val="uk-UA"/>
        </w:rPr>
        <w:t xml:space="preserve">Згідно пп. 5-13 Технічного регламенту енергетичного маркування електричних ламп та світильників, затвердженого Постановою Кабінету Міністрів України від 27.05.2015 р. № </w:t>
      </w:r>
      <w:r w:rsidRPr="00746810">
        <w:rPr>
          <w:color w:val="000000"/>
          <w:lang w:val="uk-UA"/>
        </w:rPr>
        <w:t>340</w:t>
      </w:r>
      <w:r w:rsidRPr="00746810">
        <w:rPr>
          <w:rStyle w:val="rvts15"/>
          <w:b/>
          <w:bCs/>
          <w:color w:val="000000"/>
          <w:sz w:val="28"/>
          <w:szCs w:val="28"/>
          <w:lang w:val="uk-UA"/>
        </w:rPr>
        <w:t xml:space="preserve"> </w:t>
      </w:r>
      <w:r w:rsidRPr="00746810">
        <w:rPr>
          <w:rStyle w:val="rvts15"/>
          <w:bCs/>
          <w:color w:val="000000"/>
          <w:lang w:val="uk-UA"/>
        </w:rPr>
        <w:t xml:space="preserve">Обов’язки постачальників та розповсюджувачів </w:t>
      </w:r>
      <w:r w:rsidRPr="00746810">
        <w:rPr>
          <w:color w:val="000000"/>
          <w:lang w:val="uk-UA"/>
        </w:rPr>
        <w:t>Постачальники електричних ламп, які продаються як окремий продукт, та світильників, призначених для продажу через пункти продажу, забезпечують розроблення технічної енергетичної документації в обсязі, достатньому для проведення оцінки достовірності інформації, зазначеної на енергетичній етикетці, вимогам цього Технічного регламенту.</w:t>
      </w:r>
      <w:bookmarkStart w:id="2" w:name="n68"/>
      <w:bookmarkEnd w:id="2"/>
      <w:r w:rsidRPr="00746810">
        <w:rPr>
          <w:color w:val="000000"/>
          <w:lang w:val="uk-UA"/>
        </w:rPr>
        <w:t xml:space="preserve"> Технічна енергетична документація повинна відповідати вимогам, викладеним у</w:t>
      </w:r>
      <w:r w:rsidR="002515C5">
        <w:rPr>
          <w:color w:val="000000"/>
          <w:lang w:val="uk-UA"/>
        </w:rPr>
        <w:t xml:space="preserve"> </w:t>
      </w:r>
      <w:r w:rsidR="009365E2">
        <w:rPr>
          <w:lang w:val="uk-UA"/>
        </w:rPr>
        <w:t>Технічно</w:t>
      </w:r>
      <w:r w:rsidR="009365E2" w:rsidRPr="009365E2">
        <w:rPr>
          <w:lang w:val="uk-UA"/>
        </w:rPr>
        <w:t>му регламен</w:t>
      </w:r>
      <w:r w:rsidR="009365E2" w:rsidRPr="002515C5">
        <w:rPr>
          <w:lang w:val="uk-UA"/>
        </w:rPr>
        <w:t>ті.</w:t>
      </w:r>
      <w:r w:rsidRPr="00746810">
        <w:rPr>
          <w:color w:val="000000"/>
          <w:lang w:val="uk-UA"/>
        </w:rPr>
        <w:t xml:space="preserve"> Постачальники електричних ламп, які продаються як окремий продукт, та світильників, призначених для продажу через пункти продажу, забезпечують надання разом з електричною лампою вітчизняного та іноземного виробництва </w:t>
      </w:r>
      <w:proofErr w:type="spellStart"/>
      <w:r w:rsidRPr="00746810">
        <w:rPr>
          <w:color w:val="000000"/>
          <w:lang w:val="uk-UA"/>
        </w:rPr>
        <w:t>мікрофіші</w:t>
      </w:r>
      <w:proofErr w:type="spellEnd"/>
      <w:r w:rsidRPr="00746810">
        <w:rPr>
          <w:color w:val="000000"/>
          <w:lang w:val="uk-UA"/>
        </w:rPr>
        <w:t xml:space="preserve"> виробу, інформація на якій зазначається відповідно до вимог законодавства про мови.</w:t>
      </w:r>
    </w:p>
    <w:p w:rsidR="004F085B" w:rsidRPr="004F085B" w:rsidRDefault="00746810" w:rsidP="004F085B">
      <w:pPr>
        <w:pStyle w:val="rvps2"/>
        <w:spacing w:before="0" w:beforeAutospacing="0" w:after="0" w:afterAutospacing="0"/>
        <w:ind w:firstLine="450"/>
        <w:jc w:val="both"/>
        <w:rPr>
          <w:color w:val="000000"/>
        </w:rPr>
      </w:pPr>
      <w:r w:rsidRPr="00746810">
        <w:rPr>
          <w:color w:val="000000"/>
        </w:rPr>
        <w:t xml:space="preserve">У </w:t>
      </w:r>
      <w:proofErr w:type="spellStart"/>
      <w:r w:rsidRPr="00746810">
        <w:rPr>
          <w:color w:val="000000"/>
        </w:rPr>
        <w:t>разі</w:t>
      </w:r>
      <w:proofErr w:type="spellEnd"/>
      <w:r w:rsidRPr="00746810">
        <w:rPr>
          <w:color w:val="000000"/>
        </w:rPr>
        <w:t xml:space="preserve"> коли лампа </w:t>
      </w:r>
      <w:proofErr w:type="spellStart"/>
      <w:r w:rsidRPr="00746810">
        <w:rPr>
          <w:color w:val="000000"/>
        </w:rPr>
        <w:t>призначена</w:t>
      </w:r>
      <w:proofErr w:type="spellEnd"/>
      <w:r w:rsidRPr="00746810">
        <w:rPr>
          <w:color w:val="000000"/>
        </w:rPr>
        <w:t xml:space="preserve"> для продажу через </w:t>
      </w:r>
      <w:proofErr w:type="spellStart"/>
      <w:r w:rsidRPr="00746810">
        <w:rPr>
          <w:color w:val="000000"/>
        </w:rPr>
        <w:t>пункти</w:t>
      </w:r>
      <w:proofErr w:type="spellEnd"/>
      <w:r w:rsidRPr="00746810">
        <w:rPr>
          <w:color w:val="000000"/>
        </w:rPr>
        <w:t xml:space="preserve"> продажу, </w:t>
      </w:r>
      <w:proofErr w:type="spellStart"/>
      <w:r w:rsidRPr="00746810">
        <w:rPr>
          <w:color w:val="000000"/>
        </w:rPr>
        <w:t>енергетична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етикетка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має</w:t>
      </w:r>
      <w:proofErr w:type="spellEnd"/>
      <w:r w:rsidRPr="00746810">
        <w:rPr>
          <w:color w:val="000000"/>
        </w:rPr>
        <w:t xml:space="preserve"> бути </w:t>
      </w:r>
      <w:proofErr w:type="spellStart"/>
      <w:r w:rsidRPr="00746810">
        <w:rPr>
          <w:color w:val="000000"/>
        </w:rPr>
        <w:t>надрукована</w:t>
      </w:r>
      <w:proofErr w:type="spellEnd"/>
      <w:r w:rsidRPr="00746810">
        <w:rPr>
          <w:color w:val="000000"/>
        </w:rPr>
        <w:t xml:space="preserve"> на </w:t>
      </w:r>
      <w:proofErr w:type="spellStart"/>
      <w:r w:rsidRPr="00746810">
        <w:rPr>
          <w:color w:val="000000"/>
        </w:rPr>
        <w:t>зовнішній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стороні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індивідуальної</w:t>
      </w:r>
      <w:proofErr w:type="spellEnd"/>
      <w:r w:rsidRPr="00746810">
        <w:rPr>
          <w:color w:val="000000"/>
        </w:rPr>
        <w:t xml:space="preserve"> упаковки </w:t>
      </w:r>
      <w:proofErr w:type="spellStart"/>
      <w:r w:rsidRPr="00746810">
        <w:rPr>
          <w:color w:val="000000"/>
        </w:rPr>
        <w:t>лампи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або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прикріплена</w:t>
      </w:r>
      <w:proofErr w:type="spellEnd"/>
      <w:r w:rsidRPr="00746810">
        <w:rPr>
          <w:color w:val="000000"/>
        </w:rPr>
        <w:t xml:space="preserve"> до </w:t>
      </w:r>
      <w:proofErr w:type="spellStart"/>
      <w:r w:rsidRPr="00746810">
        <w:rPr>
          <w:color w:val="000000"/>
        </w:rPr>
        <w:t>неї</w:t>
      </w:r>
      <w:proofErr w:type="spellEnd"/>
      <w:r w:rsidRPr="00746810">
        <w:rPr>
          <w:color w:val="000000"/>
        </w:rPr>
        <w:t xml:space="preserve">. При </w:t>
      </w:r>
      <w:proofErr w:type="spellStart"/>
      <w:r w:rsidRPr="00746810">
        <w:rPr>
          <w:color w:val="000000"/>
        </w:rPr>
        <w:t>цьому</w:t>
      </w:r>
      <w:proofErr w:type="spellEnd"/>
      <w:r w:rsidRPr="00746810">
        <w:rPr>
          <w:color w:val="000000"/>
        </w:rPr>
        <w:t xml:space="preserve"> на </w:t>
      </w:r>
      <w:proofErr w:type="spellStart"/>
      <w:r w:rsidRPr="00746810">
        <w:rPr>
          <w:color w:val="000000"/>
        </w:rPr>
        <w:t>упаковці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зазначаються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номінальна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потужність</w:t>
      </w:r>
      <w:proofErr w:type="spellEnd"/>
      <w:r w:rsidRPr="00746810">
        <w:rPr>
          <w:color w:val="000000"/>
        </w:rPr>
        <w:t xml:space="preserve"> та </w:t>
      </w:r>
      <w:proofErr w:type="spellStart"/>
      <w:r w:rsidRPr="00746810">
        <w:rPr>
          <w:color w:val="000000"/>
        </w:rPr>
        <w:t>світловий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потік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лампи</w:t>
      </w:r>
      <w:proofErr w:type="spellEnd"/>
      <w:r w:rsidRPr="00746810">
        <w:rPr>
          <w:color w:val="000000"/>
        </w:rPr>
        <w:t xml:space="preserve"> поза </w:t>
      </w:r>
      <w:proofErr w:type="spellStart"/>
      <w:r w:rsidRPr="00746810">
        <w:rPr>
          <w:color w:val="000000"/>
        </w:rPr>
        <w:t>енергетичною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етикеткою</w:t>
      </w:r>
      <w:proofErr w:type="spellEnd"/>
      <w:r w:rsidRPr="00746810">
        <w:rPr>
          <w:color w:val="000000"/>
        </w:rPr>
        <w:t xml:space="preserve">. </w:t>
      </w:r>
      <w:proofErr w:type="spellStart"/>
      <w:r w:rsidRPr="00746810">
        <w:rPr>
          <w:color w:val="000000"/>
        </w:rPr>
        <w:t>Ніщо</w:t>
      </w:r>
      <w:proofErr w:type="spellEnd"/>
      <w:r w:rsidRPr="00746810">
        <w:rPr>
          <w:color w:val="000000"/>
        </w:rPr>
        <w:t xml:space="preserve"> не повинно </w:t>
      </w:r>
      <w:proofErr w:type="spellStart"/>
      <w:r w:rsidRPr="00746810">
        <w:rPr>
          <w:color w:val="000000"/>
        </w:rPr>
        <w:t>зменшувати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видимість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енергетичної</w:t>
      </w:r>
      <w:proofErr w:type="spellEnd"/>
      <w:r w:rsidRPr="00746810">
        <w:rPr>
          <w:color w:val="000000"/>
        </w:rPr>
        <w:t xml:space="preserve"> </w:t>
      </w:r>
      <w:proofErr w:type="spellStart"/>
      <w:r w:rsidRPr="00746810">
        <w:rPr>
          <w:color w:val="000000"/>
        </w:rPr>
        <w:t>етикетки</w:t>
      </w:r>
      <w:proofErr w:type="spellEnd"/>
      <w:r w:rsidRPr="00746810">
        <w:rPr>
          <w:color w:val="000000"/>
        </w:rPr>
        <w:t>.</w:t>
      </w:r>
      <w:bookmarkStart w:id="3" w:name="n71"/>
      <w:bookmarkStart w:id="4" w:name="n67"/>
      <w:bookmarkEnd w:id="3"/>
      <w:bookmarkEnd w:id="4"/>
    </w:p>
    <w:p w:rsidR="009365E2" w:rsidRPr="004F085B" w:rsidRDefault="004F085B" w:rsidP="004F085B">
      <w:pPr>
        <w:pStyle w:val="rvps2"/>
        <w:spacing w:before="0" w:beforeAutospacing="0" w:after="0" w:afterAutospacing="0"/>
        <w:ind w:left="6372"/>
        <w:jc w:val="both"/>
        <w:rPr>
          <w:color w:val="000000"/>
          <w:sz w:val="22"/>
          <w:szCs w:val="22"/>
        </w:rPr>
      </w:pPr>
      <w:r w:rsidRPr="004F085B">
        <w:rPr>
          <w:color w:val="000000"/>
          <w:sz w:val="22"/>
          <w:szCs w:val="22"/>
        </w:rPr>
        <w:t xml:space="preserve">      </w:t>
      </w:r>
      <w:proofErr w:type="spellStart"/>
      <w:r w:rsidR="009365E2" w:rsidRPr="004F085B">
        <w:rPr>
          <w:sz w:val="22"/>
          <w:szCs w:val="22"/>
        </w:rPr>
        <w:t>Додаток</w:t>
      </w:r>
      <w:proofErr w:type="spellEnd"/>
      <w:r w:rsidR="009365E2" w:rsidRPr="004F085B">
        <w:rPr>
          <w:sz w:val="22"/>
          <w:szCs w:val="22"/>
        </w:rPr>
        <w:t xml:space="preserve"> 2</w:t>
      </w:r>
    </w:p>
    <w:p w:rsidR="009365E2" w:rsidRPr="007F3DC9" w:rsidRDefault="009365E2" w:rsidP="009365E2">
      <w:pPr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99"/>
      <w:bookmarkEnd w:id="5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технічної</w:t>
      </w:r>
      <w:proofErr w:type="spellEnd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енергетичної</w:t>
      </w:r>
      <w:proofErr w:type="spellEnd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:rsidR="009365E2" w:rsidRPr="007F3DC9" w:rsidRDefault="009365E2" w:rsidP="009365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100"/>
      <w:bookmarkEnd w:id="6"/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Технічна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енергетична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повинна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містити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65E2" w:rsidRPr="007F3DC9" w:rsidRDefault="009365E2" w:rsidP="009365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101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адресу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5E2" w:rsidRPr="007F3DC9" w:rsidRDefault="009365E2" w:rsidP="009365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02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виробу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однозначної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ідентифікації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5E2" w:rsidRPr="007F3DC9" w:rsidRDefault="009365E2" w:rsidP="009365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0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виріб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65E2" w:rsidRPr="00B655C2" w:rsidRDefault="009365E2" w:rsidP="009365E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04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енергоспоживання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класу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енергоефективності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електричних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ламп і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сумісності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лампами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 у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світильників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принаймні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реальної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комбінації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параметрів</w:t>
      </w:r>
      <w:proofErr w:type="spellEnd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DC9">
        <w:rPr>
          <w:rFonts w:ascii="Times New Roman" w:eastAsia="Times New Roman" w:hAnsi="Times New Roman" w:cs="Times New Roman"/>
          <w:color w:val="000000"/>
          <w:sz w:val="24"/>
          <w:szCs w:val="24"/>
        </w:rPr>
        <w:t>налаштув</w:t>
      </w:r>
      <w:r w:rsid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>ання</w:t>
      </w:r>
      <w:proofErr w:type="spellEnd"/>
      <w:r w:rsid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умов </w:t>
      </w:r>
      <w:proofErr w:type="spellStart"/>
      <w:r w:rsid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>випробування</w:t>
      </w:r>
      <w:proofErr w:type="spellEnd"/>
      <w:r w:rsid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виробу</w:t>
      </w:r>
      <w:proofErr w:type="spellEnd"/>
      <w:r w:rsidR="00B655C2" w:rsidRPr="00B65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5E2" w:rsidRPr="009365E2" w:rsidRDefault="009365E2" w:rsidP="00746810">
      <w:pPr>
        <w:pStyle w:val="rvps2"/>
        <w:spacing w:before="0" w:beforeAutospacing="0" w:after="0" w:afterAutospacing="0"/>
        <w:ind w:firstLine="450"/>
        <w:jc w:val="both"/>
        <w:rPr>
          <w:color w:val="000000"/>
        </w:rPr>
      </w:pPr>
    </w:p>
    <w:p w:rsidR="009365E2" w:rsidRPr="00B655C2" w:rsidRDefault="009365E2" w:rsidP="004F085B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85B" w:rsidRPr="00B655C2" w:rsidRDefault="004F085B" w:rsidP="004F085B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85B" w:rsidRPr="00B655C2" w:rsidRDefault="004F085B" w:rsidP="004F085B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85B" w:rsidRPr="002515C5" w:rsidRDefault="004F085B" w:rsidP="004F085B">
      <w:pPr>
        <w:autoSpaceDE w:val="0"/>
        <w:autoSpaceDN w:val="0"/>
        <w:adjustRightInd w:val="0"/>
        <w:spacing w:after="0" w:line="240" w:lineRule="auto"/>
        <w:ind w:left="7788" w:hanging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DC9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7F3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5C2" w:rsidRPr="002515C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65E2" w:rsidRDefault="009365E2" w:rsidP="009365E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9365E2" w:rsidRPr="007F3DC9" w:rsidRDefault="009365E2" w:rsidP="009365E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 </w:t>
      </w:r>
      <w:proofErr w:type="spellStart"/>
      <w:r w:rsidRPr="00B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енергетичної</w:t>
      </w:r>
      <w:proofErr w:type="spellEnd"/>
      <w:r w:rsidRPr="00B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етикетки</w:t>
      </w:r>
      <w:proofErr w:type="spellEnd"/>
    </w:p>
    <w:p w:rsidR="00066B8E" w:rsidRPr="00066B8E" w:rsidRDefault="009365E2" w:rsidP="00066B8E">
      <w:pPr>
        <w:spacing w:after="150" w:line="240" w:lineRule="auto"/>
        <w:jc w:val="both"/>
      </w:pPr>
      <w:bookmarkStart w:id="11" w:name="n108"/>
      <w:bookmarkEnd w:id="11"/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Енергетична</w:t>
      </w:r>
      <w:proofErr w:type="spellEnd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етикетка</w:t>
      </w:r>
      <w:proofErr w:type="spellEnd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лампи</w:t>
      </w:r>
      <w:proofErr w:type="spellEnd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066B8E"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світильника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представленої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продажу, не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надрукованої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упаковці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лампи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оформляється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таким </w:t>
      </w:r>
      <w:proofErr w:type="spellStart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зразком</w:t>
      </w:r>
      <w:proofErr w:type="spellEnd"/>
      <w:r w:rsidRPr="00066B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25965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3"/>
        <w:gridCol w:w="3920"/>
      </w:tblGrid>
      <w:tr w:rsidR="00066B8E" w:rsidTr="00066B8E">
        <w:tc>
          <w:tcPr>
            <w:tcW w:w="4019" w:type="dxa"/>
          </w:tcPr>
          <w:p w:rsidR="00066B8E" w:rsidRDefault="00066B8E" w:rsidP="00066B8E">
            <w:pPr>
              <w:spacing w:after="15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68776" cy="2316813"/>
                  <wp:effectExtent l="19050" t="0" r="0" b="0"/>
                  <wp:docPr id="6" name="Рисунок 1" descr="C:\Users\DPSS45\Desktop\закони , інструкці,формиї\закони на распечатку\додаток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PSS45\Desktop\закони , інструкці,формиї\закони на распечатку\додаток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72" cy="232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066B8E" w:rsidRDefault="00066B8E" w:rsidP="00066B8E">
            <w:pPr>
              <w:spacing w:after="150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48289" cy="2321781"/>
                  <wp:effectExtent l="19050" t="0" r="9111" b="0"/>
                  <wp:docPr id="7" name="Рисунок 1" descr="C:\Users\DPSS45\Desktop\енергетична етикет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PSS45\Desktop\енергетична етикет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14" cy="233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5C2" w:rsidTr="00647799">
        <w:tc>
          <w:tcPr>
            <w:tcW w:w="8039" w:type="dxa"/>
            <w:gridSpan w:val="2"/>
          </w:tcPr>
          <w:p w:rsidR="00B655C2" w:rsidRPr="00B655C2" w:rsidRDefault="00B655C2" w:rsidP="00B65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енергетичної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етикетки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становити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36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міліметрів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завширшки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75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міліметрів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заввишки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55C2" w:rsidRPr="005B5F82" w:rsidRDefault="00B655C2" w:rsidP="005B5F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енергетичній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етикетці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торговельна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марка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світильника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типу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виробу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коду,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зазвичай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літерно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-цифрового, за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певний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відрізняється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типів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 самого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торговельної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655C2" w:rsidTr="00066B8E">
        <w:tc>
          <w:tcPr>
            <w:tcW w:w="4019" w:type="dxa"/>
          </w:tcPr>
          <w:p w:rsidR="00B655C2" w:rsidRPr="00B655C2" w:rsidRDefault="00B655C2" w:rsidP="00B65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n111"/>
            <w:bookmarkStart w:id="13" w:name="n112"/>
            <w:bookmarkStart w:id="14" w:name="n113"/>
            <w:bookmarkStart w:id="15" w:name="n114"/>
            <w:bookmarkEnd w:id="12"/>
            <w:bookmarkEnd w:id="13"/>
            <w:bookmarkEnd w:id="14"/>
            <w:bookmarkEnd w:id="15"/>
            <w:proofErr w:type="spellStart"/>
            <w:r w:rsidRPr="00D3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енергоефективності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позначає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енергоефективності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лампи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розміщується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тому самому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рівні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стрілка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55C2" w:rsidRPr="00B655C2" w:rsidRDefault="00B655C2" w:rsidP="00B65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6" w:name="n115"/>
            <w:bookmarkEnd w:id="16"/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питоме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показника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енергоспоживання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кВт•год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1000 годин,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обчислене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регламенту та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округлене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найближчого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цілого</w:t>
            </w:r>
            <w:proofErr w:type="spellEnd"/>
            <w:r w:rsidRPr="00B6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числа.</w:t>
            </w:r>
          </w:p>
          <w:p w:rsidR="00B655C2" w:rsidRPr="00B655C2" w:rsidRDefault="00B655C2" w:rsidP="00066B8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B655C2" w:rsidRPr="00B655C2" w:rsidRDefault="00B655C2" w:rsidP="00B655C2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7" w:name="n197"/>
            <w:bookmarkStart w:id="18" w:name="n198"/>
            <w:bookmarkEnd w:id="17"/>
            <w:bookmarkEnd w:id="18"/>
            <w:proofErr w:type="spellStart"/>
            <w:r w:rsidRPr="00B655C2">
              <w:rPr>
                <w:color w:val="000000"/>
              </w:rPr>
              <w:t>Замість</w:t>
            </w:r>
            <w:proofErr w:type="spellEnd"/>
            <w:r w:rsidRPr="00B655C2">
              <w:rPr>
                <w:color w:val="000000"/>
              </w:rPr>
              <w:t xml:space="preserve"> слова “</w:t>
            </w:r>
            <w:proofErr w:type="spellStart"/>
            <w:r w:rsidRPr="00B655C2">
              <w:rPr>
                <w:color w:val="000000"/>
              </w:rPr>
              <w:t>світильник</w:t>
            </w:r>
            <w:proofErr w:type="spellEnd"/>
            <w:r w:rsidRPr="00B655C2">
              <w:rPr>
                <w:color w:val="000000"/>
              </w:rPr>
              <w:t xml:space="preserve">” </w:t>
            </w:r>
            <w:proofErr w:type="spellStart"/>
            <w:r w:rsidRPr="00B655C2">
              <w:rPr>
                <w:color w:val="000000"/>
              </w:rPr>
              <w:t>може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застосовуватись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більш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точний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термін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spellStart"/>
            <w:r w:rsidRPr="00B655C2">
              <w:rPr>
                <w:color w:val="000000"/>
              </w:rPr>
              <w:t>який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означає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конкретну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особливість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світильника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spellStart"/>
            <w:r w:rsidRPr="00B655C2">
              <w:rPr>
                <w:color w:val="000000"/>
              </w:rPr>
              <w:t>або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виріб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gramStart"/>
            <w:r w:rsidRPr="00B655C2">
              <w:rPr>
                <w:color w:val="000000"/>
              </w:rPr>
              <w:t>до складу</w:t>
            </w:r>
            <w:proofErr w:type="gram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якого</w:t>
            </w:r>
            <w:proofErr w:type="spellEnd"/>
            <w:r w:rsidRPr="00B655C2">
              <w:rPr>
                <w:color w:val="000000"/>
              </w:rPr>
              <w:t xml:space="preserve"> входить </w:t>
            </w:r>
            <w:proofErr w:type="spellStart"/>
            <w:r w:rsidRPr="00B655C2">
              <w:rPr>
                <w:color w:val="000000"/>
              </w:rPr>
              <w:t>світильник</w:t>
            </w:r>
            <w:proofErr w:type="spellEnd"/>
            <w:r w:rsidRPr="00B655C2">
              <w:rPr>
                <w:color w:val="000000"/>
              </w:rPr>
              <w:t xml:space="preserve"> (</w:t>
            </w:r>
            <w:proofErr w:type="spellStart"/>
            <w:r w:rsidRPr="00B655C2">
              <w:rPr>
                <w:color w:val="000000"/>
              </w:rPr>
              <w:t>наприклад</w:t>
            </w:r>
            <w:proofErr w:type="spellEnd"/>
            <w:r w:rsidRPr="00B655C2">
              <w:rPr>
                <w:color w:val="000000"/>
              </w:rPr>
              <w:t xml:space="preserve">, предмет </w:t>
            </w:r>
            <w:proofErr w:type="spellStart"/>
            <w:r w:rsidRPr="00B655C2">
              <w:rPr>
                <w:color w:val="000000"/>
              </w:rPr>
              <w:t>меблів</w:t>
            </w:r>
            <w:proofErr w:type="spellEnd"/>
            <w:r w:rsidRPr="00B655C2">
              <w:rPr>
                <w:color w:val="000000"/>
              </w:rPr>
              <w:t xml:space="preserve">), </w:t>
            </w:r>
            <w:proofErr w:type="spellStart"/>
            <w:r w:rsidRPr="00B655C2">
              <w:rPr>
                <w:color w:val="000000"/>
              </w:rPr>
              <w:t>настільки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змістовний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spellStart"/>
            <w:r w:rsidRPr="00B655C2">
              <w:rPr>
                <w:color w:val="000000"/>
              </w:rPr>
              <w:t>наскільки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такий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термін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стосується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об’єкта</w:t>
            </w:r>
            <w:proofErr w:type="spellEnd"/>
            <w:r w:rsidRPr="00B655C2">
              <w:rPr>
                <w:color w:val="000000"/>
              </w:rPr>
              <w:t xml:space="preserve"> продажу, у </w:t>
            </w:r>
            <w:proofErr w:type="spellStart"/>
            <w:r w:rsidRPr="00B655C2">
              <w:rPr>
                <w:color w:val="000000"/>
              </w:rPr>
              <w:t>складі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якого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функціонують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джерела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світла</w:t>
            </w:r>
            <w:proofErr w:type="spellEnd"/>
            <w:r w:rsidRPr="00B655C2">
              <w:rPr>
                <w:color w:val="000000"/>
              </w:rPr>
              <w:t>;</w:t>
            </w:r>
          </w:p>
          <w:p w:rsidR="00B655C2" w:rsidRPr="00B655C2" w:rsidRDefault="00B655C2" w:rsidP="00B655C2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9" w:name="n199"/>
            <w:bookmarkEnd w:id="19"/>
            <w:proofErr w:type="spellStart"/>
            <w:r w:rsidRPr="00B655C2">
              <w:rPr>
                <w:color w:val="000000"/>
              </w:rPr>
              <w:t>діапазон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класу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енергоефективності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відповідно</w:t>
            </w:r>
            <w:proofErr w:type="spellEnd"/>
            <w:r w:rsidRPr="00B655C2">
              <w:rPr>
                <w:color w:val="000000"/>
              </w:rPr>
              <w:t xml:space="preserve"> до пункту 1 </w:t>
            </w:r>
            <w:proofErr w:type="spellStart"/>
            <w:r w:rsidRPr="00B655C2">
              <w:rPr>
                <w:color w:val="000000"/>
              </w:rPr>
              <w:t>цього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додатка</w:t>
            </w:r>
            <w:proofErr w:type="spellEnd"/>
            <w:r w:rsidRPr="00B655C2">
              <w:rPr>
                <w:color w:val="000000"/>
              </w:rPr>
              <w:t xml:space="preserve">, разом </w:t>
            </w:r>
            <w:proofErr w:type="spellStart"/>
            <w:r w:rsidRPr="00B655C2">
              <w:rPr>
                <w:color w:val="000000"/>
              </w:rPr>
              <w:t>із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зазначеними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елементами</w:t>
            </w:r>
            <w:proofErr w:type="spellEnd"/>
            <w:r w:rsidRPr="00B655C2">
              <w:rPr>
                <w:color w:val="000000"/>
              </w:rPr>
              <w:t xml:space="preserve"> в </w:t>
            </w:r>
            <w:proofErr w:type="spellStart"/>
            <w:r w:rsidRPr="00B655C2">
              <w:rPr>
                <w:color w:val="000000"/>
              </w:rPr>
              <w:t>разі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їх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proofErr w:type="gramStart"/>
            <w:r w:rsidRPr="00B655C2">
              <w:rPr>
                <w:color w:val="000000"/>
              </w:rPr>
              <w:t>використання</w:t>
            </w:r>
            <w:proofErr w:type="spellEnd"/>
            <w:r w:rsidRPr="00B655C2">
              <w:rPr>
                <w:color w:val="000000"/>
              </w:rPr>
              <w:t>:</w:t>
            </w:r>
            <w:bookmarkStart w:id="20" w:name="n200"/>
            <w:bookmarkEnd w:id="20"/>
            <w:r w:rsidRPr="00B655C2">
              <w:rPr>
                <w:color w:val="000000"/>
              </w:rPr>
              <w:t>-</w:t>
            </w:r>
            <w:proofErr w:type="gram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lastRenderedPageBreak/>
              <w:t>піктограма</w:t>
            </w:r>
            <w:proofErr w:type="spellEnd"/>
            <w:r w:rsidRPr="00B655C2">
              <w:rPr>
                <w:color w:val="000000"/>
              </w:rPr>
              <w:t xml:space="preserve"> “лампочка” </w:t>
            </w:r>
            <w:proofErr w:type="spellStart"/>
            <w:r w:rsidRPr="00B655C2">
              <w:rPr>
                <w:color w:val="000000"/>
              </w:rPr>
              <w:t>навпроти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класів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енергоефективності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електричних</w:t>
            </w:r>
            <w:proofErr w:type="spellEnd"/>
            <w:r w:rsidRPr="00B655C2">
              <w:rPr>
                <w:color w:val="000000"/>
              </w:rPr>
              <w:t xml:space="preserve"> ламп, </w:t>
            </w:r>
            <w:proofErr w:type="spellStart"/>
            <w:r w:rsidRPr="00B655C2">
              <w:rPr>
                <w:color w:val="000000"/>
              </w:rPr>
              <w:t>які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користувач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може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замінювати</w:t>
            </w:r>
            <w:proofErr w:type="spellEnd"/>
            <w:r w:rsidRPr="00B655C2">
              <w:rPr>
                <w:color w:val="000000"/>
              </w:rPr>
              <w:t xml:space="preserve"> та </w:t>
            </w:r>
            <w:proofErr w:type="spellStart"/>
            <w:r w:rsidRPr="00B655C2">
              <w:rPr>
                <w:color w:val="000000"/>
              </w:rPr>
              <w:t>які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сумісні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із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світильником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відповідно</w:t>
            </w:r>
            <w:proofErr w:type="spellEnd"/>
            <w:r w:rsidRPr="00B655C2">
              <w:rPr>
                <w:color w:val="000000"/>
              </w:rPr>
              <w:t xml:space="preserve"> до </w:t>
            </w:r>
            <w:proofErr w:type="spellStart"/>
            <w:r w:rsidRPr="00B655C2">
              <w:rPr>
                <w:color w:val="000000"/>
              </w:rPr>
              <w:t>найсучасніших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вимог</w:t>
            </w:r>
            <w:proofErr w:type="spellEnd"/>
            <w:r w:rsidRPr="00B655C2">
              <w:rPr>
                <w:color w:val="000000"/>
              </w:rPr>
              <w:t xml:space="preserve"> до </w:t>
            </w:r>
            <w:proofErr w:type="spellStart"/>
            <w:r w:rsidRPr="00B655C2">
              <w:rPr>
                <w:color w:val="000000"/>
              </w:rPr>
              <w:t>сумісності</w:t>
            </w:r>
            <w:proofErr w:type="spellEnd"/>
            <w:r w:rsidRPr="00B655C2">
              <w:rPr>
                <w:color w:val="000000"/>
              </w:rPr>
              <w:t>;</w:t>
            </w:r>
          </w:p>
          <w:p w:rsidR="00B655C2" w:rsidRPr="00B655C2" w:rsidRDefault="00B655C2" w:rsidP="00B655C2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1" w:name="n201"/>
            <w:bookmarkEnd w:id="21"/>
            <w:r w:rsidRPr="00B655C2">
              <w:rPr>
                <w:color w:val="000000"/>
              </w:rPr>
              <w:t>-</w:t>
            </w:r>
            <w:proofErr w:type="spellStart"/>
            <w:r w:rsidRPr="00B655C2">
              <w:rPr>
                <w:color w:val="000000"/>
              </w:rPr>
              <w:t>перекреслення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класів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енергоефективності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електричних</w:t>
            </w:r>
            <w:proofErr w:type="spellEnd"/>
            <w:r w:rsidRPr="00B655C2">
              <w:rPr>
                <w:color w:val="000000"/>
              </w:rPr>
              <w:t xml:space="preserve"> ламп, з </w:t>
            </w:r>
            <w:proofErr w:type="spellStart"/>
            <w:r w:rsidRPr="00B655C2">
              <w:rPr>
                <w:color w:val="000000"/>
              </w:rPr>
              <w:t>якими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світильники</w:t>
            </w:r>
            <w:proofErr w:type="spellEnd"/>
            <w:r w:rsidRPr="00B655C2">
              <w:rPr>
                <w:color w:val="000000"/>
              </w:rPr>
              <w:t xml:space="preserve"> не </w:t>
            </w:r>
            <w:proofErr w:type="spellStart"/>
            <w:r w:rsidRPr="00B655C2">
              <w:rPr>
                <w:color w:val="000000"/>
              </w:rPr>
              <w:t>сумісні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відповідно</w:t>
            </w:r>
            <w:proofErr w:type="spellEnd"/>
            <w:r w:rsidRPr="00B655C2">
              <w:rPr>
                <w:color w:val="000000"/>
              </w:rPr>
              <w:t xml:space="preserve"> до </w:t>
            </w:r>
            <w:proofErr w:type="spellStart"/>
            <w:r w:rsidRPr="00B655C2">
              <w:rPr>
                <w:color w:val="000000"/>
              </w:rPr>
              <w:t>найсучасніших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вимог</w:t>
            </w:r>
            <w:proofErr w:type="spellEnd"/>
            <w:r w:rsidRPr="00B655C2">
              <w:rPr>
                <w:color w:val="000000"/>
              </w:rPr>
              <w:t xml:space="preserve"> до </w:t>
            </w:r>
            <w:proofErr w:type="spellStart"/>
            <w:r w:rsidRPr="00B655C2">
              <w:rPr>
                <w:color w:val="000000"/>
              </w:rPr>
              <w:t>сумісності</w:t>
            </w:r>
            <w:proofErr w:type="spellEnd"/>
            <w:r w:rsidRPr="00B655C2">
              <w:rPr>
                <w:color w:val="000000"/>
              </w:rPr>
              <w:t>;</w:t>
            </w:r>
          </w:p>
          <w:p w:rsidR="00B655C2" w:rsidRPr="00B655C2" w:rsidRDefault="00B655C2" w:rsidP="00B655C2">
            <w:pPr>
              <w:pStyle w:val="rvps2"/>
              <w:spacing w:before="0" w:beforeAutospacing="0" w:after="125" w:afterAutospacing="0"/>
              <w:jc w:val="both"/>
              <w:rPr>
                <w:color w:val="000000"/>
              </w:rPr>
            </w:pPr>
            <w:bookmarkStart w:id="22" w:name="n202"/>
            <w:bookmarkEnd w:id="22"/>
            <w:r w:rsidRPr="00B655C2">
              <w:rPr>
                <w:color w:val="000000"/>
              </w:rPr>
              <w:t xml:space="preserve">- </w:t>
            </w:r>
            <w:proofErr w:type="spellStart"/>
            <w:r w:rsidRPr="00B655C2">
              <w:rPr>
                <w:color w:val="000000"/>
              </w:rPr>
              <w:t>букви</w:t>
            </w:r>
            <w:proofErr w:type="spellEnd"/>
            <w:r w:rsidRPr="00B655C2">
              <w:rPr>
                <w:color w:val="000000"/>
              </w:rPr>
              <w:t xml:space="preserve"> “LED”, </w:t>
            </w:r>
            <w:proofErr w:type="spellStart"/>
            <w:r w:rsidRPr="00B655C2">
              <w:rPr>
                <w:color w:val="000000"/>
              </w:rPr>
              <w:t>розташовані</w:t>
            </w:r>
            <w:proofErr w:type="spellEnd"/>
            <w:r w:rsidRPr="00B655C2">
              <w:rPr>
                <w:color w:val="000000"/>
              </w:rPr>
              <w:t xml:space="preserve"> вертикально </w:t>
            </w:r>
            <w:proofErr w:type="spellStart"/>
            <w:r w:rsidRPr="00B655C2">
              <w:rPr>
                <w:color w:val="000000"/>
              </w:rPr>
              <w:t>уздовж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класів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енергоефективності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від</w:t>
            </w:r>
            <w:proofErr w:type="spellEnd"/>
            <w:r w:rsidRPr="00B655C2">
              <w:rPr>
                <w:color w:val="000000"/>
              </w:rPr>
              <w:t xml:space="preserve"> “A” до “A++”, </w:t>
            </w:r>
            <w:proofErr w:type="spellStart"/>
            <w:r w:rsidRPr="00B655C2">
              <w:rPr>
                <w:color w:val="000000"/>
              </w:rPr>
              <w:t>якщо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світильник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містить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світлодіодні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модулі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spellStart"/>
            <w:r w:rsidRPr="00B655C2">
              <w:rPr>
                <w:color w:val="000000"/>
              </w:rPr>
              <w:t>які</w:t>
            </w:r>
            <w:proofErr w:type="spellEnd"/>
            <w:r w:rsidRPr="00B655C2">
              <w:rPr>
                <w:color w:val="000000"/>
              </w:rPr>
              <w:t xml:space="preserve"> не </w:t>
            </w:r>
            <w:proofErr w:type="spellStart"/>
            <w:r w:rsidRPr="00B655C2">
              <w:rPr>
                <w:color w:val="000000"/>
              </w:rPr>
              <w:t>призначені</w:t>
            </w:r>
            <w:proofErr w:type="spellEnd"/>
            <w:r w:rsidRPr="00B655C2">
              <w:rPr>
                <w:color w:val="000000"/>
              </w:rPr>
              <w:t xml:space="preserve"> для </w:t>
            </w:r>
            <w:proofErr w:type="spellStart"/>
            <w:r w:rsidRPr="00B655C2">
              <w:rPr>
                <w:color w:val="000000"/>
              </w:rPr>
              <w:t>видалення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кінцевим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споживачем</w:t>
            </w:r>
            <w:proofErr w:type="spellEnd"/>
            <w:r w:rsidRPr="00B655C2">
              <w:rPr>
                <w:color w:val="000000"/>
              </w:rPr>
              <w:t xml:space="preserve">. </w:t>
            </w:r>
            <w:proofErr w:type="spellStart"/>
            <w:r w:rsidRPr="00B655C2">
              <w:rPr>
                <w:color w:val="000000"/>
              </w:rPr>
              <w:t>Якщо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такий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світильник</w:t>
            </w:r>
            <w:proofErr w:type="spellEnd"/>
            <w:r w:rsidRPr="00B655C2">
              <w:rPr>
                <w:color w:val="000000"/>
              </w:rPr>
              <w:t xml:space="preserve"> не </w:t>
            </w:r>
            <w:proofErr w:type="spellStart"/>
            <w:r w:rsidRPr="00B655C2">
              <w:rPr>
                <w:color w:val="000000"/>
              </w:rPr>
              <w:t>містить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патронів</w:t>
            </w:r>
            <w:proofErr w:type="spellEnd"/>
            <w:r w:rsidRPr="00B655C2">
              <w:rPr>
                <w:color w:val="000000"/>
              </w:rPr>
              <w:t xml:space="preserve"> для ламп, </w:t>
            </w:r>
            <w:proofErr w:type="spellStart"/>
            <w:r w:rsidRPr="00B655C2">
              <w:rPr>
                <w:color w:val="000000"/>
              </w:rPr>
              <w:t>що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можуть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замінюватись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кінцевим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споживачем</w:t>
            </w:r>
            <w:proofErr w:type="spellEnd"/>
            <w:r w:rsidRPr="00B655C2">
              <w:rPr>
                <w:color w:val="000000"/>
              </w:rPr>
              <w:t xml:space="preserve">, </w:t>
            </w:r>
            <w:proofErr w:type="spellStart"/>
            <w:r w:rsidRPr="00B655C2">
              <w:rPr>
                <w:color w:val="000000"/>
              </w:rPr>
              <w:t>класи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енергоефективності</w:t>
            </w:r>
            <w:proofErr w:type="spellEnd"/>
            <w:r w:rsidRPr="00B655C2">
              <w:rPr>
                <w:color w:val="000000"/>
              </w:rPr>
              <w:t xml:space="preserve"> </w:t>
            </w:r>
            <w:proofErr w:type="spellStart"/>
            <w:r w:rsidRPr="00B655C2">
              <w:rPr>
                <w:color w:val="000000"/>
              </w:rPr>
              <w:t>електричних</w:t>
            </w:r>
            <w:proofErr w:type="spellEnd"/>
            <w:r w:rsidRPr="00B655C2">
              <w:rPr>
                <w:color w:val="000000"/>
              </w:rPr>
              <w:t xml:space="preserve"> ламп </w:t>
            </w:r>
            <w:proofErr w:type="spellStart"/>
            <w:r w:rsidRPr="00B655C2">
              <w:rPr>
                <w:color w:val="000000"/>
              </w:rPr>
              <w:t>від</w:t>
            </w:r>
            <w:proofErr w:type="spellEnd"/>
            <w:r w:rsidRPr="00B655C2">
              <w:rPr>
                <w:color w:val="000000"/>
              </w:rPr>
              <w:t xml:space="preserve"> “В” до “Е” </w:t>
            </w:r>
            <w:proofErr w:type="spellStart"/>
            <w:r w:rsidRPr="00B655C2">
              <w:rPr>
                <w:color w:val="000000"/>
              </w:rPr>
              <w:t>мають</w:t>
            </w:r>
            <w:proofErr w:type="spellEnd"/>
            <w:r w:rsidRPr="00B655C2">
              <w:rPr>
                <w:color w:val="000000"/>
              </w:rPr>
              <w:t xml:space="preserve"> бути </w:t>
            </w:r>
            <w:proofErr w:type="spellStart"/>
            <w:r w:rsidRPr="00B655C2">
              <w:rPr>
                <w:color w:val="000000"/>
              </w:rPr>
              <w:t>перекреслені</w:t>
            </w:r>
            <w:proofErr w:type="spellEnd"/>
            <w:r w:rsidRPr="00B655C2">
              <w:rPr>
                <w:color w:val="000000"/>
              </w:rPr>
              <w:t>.</w:t>
            </w:r>
          </w:p>
          <w:p w:rsidR="00B655C2" w:rsidRPr="00B655C2" w:rsidRDefault="00B655C2" w:rsidP="00066B8E">
            <w:pPr>
              <w:pStyle w:val="rvps2"/>
              <w:spacing w:before="0" w:beforeAutospacing="0" w:after="0" w:afterAutospacing="0"/>
              <w:ind w:firstLine="376"/>
              <w:jc w:val="both"/>
              <w:rPr>
                <w:color w:val="000000"/>
              </w:rPr>
            </w:pPr>
          </w:p>
        </w:tc>
      </w:tr>
    </w:tbl>
    <w:p w:rsidR="002515C5" w:rsidRDefault="002515C5" w:rsidP="00B861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n109"/>
      <w:bookmarkStart w:id="24" w:name="n110"/>
      <w:bookmarkEnd w:id="23"/>
      <w:bookmarkEnd w:id="24"/>
    </w:p>
    <w:p w:rsidR="00066B8E" w:rsidRPr="002515C5" w:rsidRDefault="00B86145" w:rsidP="00B86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Для дет</w:t>
      </w:r>
      <w:r w:rsidRPr="00B86145">
        <w:rPr>
          <w:rFonts w:ascii="Times New Roman" w:hAnsi="Times New Roman" w:cs="Times New Roman"/>
          <w:sz w:val="24"/>
          <w:szCs w:val="24"/>
        </w:rPr>
        <w:t xml:space="preserve">ального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енергетичного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ламп та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світильників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ознойомтесь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86145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B86145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Pr="00B86145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енергетичного маркування електричних ламп та світильників, </w:t>
      </w:r>
      <w:proofErr w:type="spellStart"/>
      <w:r w:rsidRPr="00B86145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затверджен</w:t>
      </w:r>
      <w:proofErr w:type="spellEnd"/>
      <w:r w:rsidR="002515C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им</w:t>
      </w:r>
      <w:r w:rsidRPr="00B86145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Постановою Кабінету Міністрів України від 27.05.2015 р. № </w:t>
      </w:r>
      <w:r w:rsidRPr="00B86145">
        <w:rPr>
          <w:rFonts w:ascii="Times New Roman" w:hAnsi="Times New Roman" w:cs="Times New Roman"/>
          <w:color w:val="000000"/>
          <w:sz w:val="24"/>
          <w:szCs w:val="24"/>
          <w:lang w:val="uk-UA"/>
        </w:rPr>
        <w:t>340</w:t>
      </w:r>
      <w:r w:rsidRPr="002515C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515C5" w:rsidRPr="002515C5">
        <w:rPr>
          <w:lang w:val="uk-UA"/>
        </w:rPr>
        <w:t xml:space="preserve"> </w:t>
      </w:r>
      <w:hyperlink r:id="rId7" w:history="1"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</w:t>
        </w:r>
        <w:proofErr w:type="spellEnd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rada</w:t>
        </w:r>
        <w:proofErr w:type="spellEnd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laws</w:t>
        </w:r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="002515C5" w:rsidRPr="002515C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/340-2015-п</w:t>
        </w:r>
      </w:hyperlink>
    </w:p>
    <w:sectPr w:rsidR="00066B8E" w:rsidRPr="002515C5" w:rsidSect="004F085B">
      <w:pgSz w:w="8391" w:h="11907" w:code="1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3B3"/>
    <w:multiLevelType w:val="hybridMultilevel"/>
    <w:tmpl w:val="363ABAFE"/>
    <w:lvl w:ilvl="0" w:tplc="E07224E8">
      <w:start w:val="1"/>
      <w:numFmt w:val="decimal"/>
      <w:lvlText w:val="%1."/>
      <w:lvlJc w:val="left"/>
      <w:pPr>
        <w:ind w:left="1275" w:hanging="82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10"/>
    <w:rsid w:val="00066B8E"/>
    <w:rsid w:val="002515C5"/>
    <w:rsid w:val="0037633A"/>
    <w:rsid w:val="004A7AF0"/>
    <w:rsid w:val="004F085B"/>
    <w:rsid w:val="005B5F82"/>
    <w:rsid w:val="00746810"/>
    <w:rsid w:val="00815F1A"/>
    <w:rsid w:val="009365E2"/>
    <w:rsid w:val="00AC3172"/>
    <w:rsid w:val="00B655C2"/>
    <w:rsid w:val="00B86145"/>
    <w:rsid w:val="00D04D51"/>
    <w:rsid w:val="00D3681D"/>
    <w:rsid w:val="00E65D00"/>
    <w:rsid w:val="00E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0F85-72C2-4ABA-ADA1-DF50D11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46810"/>
  </w:style>
  <w:style w:type="character" w:styleId="a3">
    <w:name w:val="Hyperlink"/>
    <w:basedOn w:val="a0"/>
    <w:uiPriority w:val="99"/>
    <w:unhideWhenUsed/>
    <w:rsid w:val="00746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6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0-2015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DPSS45</dc:creator>
  <cp:keywords/>
  <dc:description/>
  <cp:lastModifiedBy>Сергей</cp:lastModifiedBy>
  <cp:revision>2</cp:revision>
  <dcterms:created xsi:type="dcterms:W3CDTF">2020-04-28T07:23:00Z</dcterms:created>
  <dcterms:modified xsi:type="dcterms:W3CDTF">2020-04-28T07:23:00Z</dcterms:modified>
</cp:coreProperties>
</file>