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EB" w:rsidRDefault="00EA42EB" w:rsidP="00EA42EB">
      <w:pPr>
        <w:ind w:left="5400"/>
        <w:jc w:val="both"/>
        <w:rPr>
          <w:sz w:val="28"/>
          <w:szCs w:val="28"/>
          <w:lang w:val="uk-UA"/>
        </w:rPr>
      </w:pPr>
      <w:r>
        <w:rPr>
          <w:sz w:val="28"/>
          <w:szCs w:val="28"/>
          <w:lang w:val="uk-UA"/>
        </w:rPr>
        <w:t xml:space="preserve">Додаток </w:t>
      </w:r>
      <w:r w:rsidR="008E7FBD">
        <w:rPr>
          <w:sz w:val="28"/>
          <w:szCs w:val="28"/>
          <w:lang w:val="uk-UA"/>
        </w:rPr>
        <w:t>4</w:t>
      </w:r>
    </w:p>
    <w:p w:rsidR="00EA42EB" w:rsidRDefault="00EA42EB" w:rsidP="00EA42EB">
      <w:pPr>
        <w:ind w:left="5400"/>
        <w:jc w:val="both"/>
        <w:rPr>
          <w:sz w:val="28"/>
          <w:szCs w:val="28"/>
          <w:lang w:val="uk-UA"/>
        </w:rPr>
      </w:pPr>
      <w:r>
        <w:rPr>
          <w:sz w:val="28"/>
          <w:szCs w:val="28"/>
          <w:lang w:val="uk-UA"/>
        </w:rPr>
        <w:t xml:space="preserve">до наказу Головного управління </w:t>
      </w:r>
    </w:p>
    <w:p w:rsidR="00EA42EB" w:rsidRDefault="00EA42EB" w:rsidP="00EA42EB">
      <w:pPr>
        <w:ind w:left="5400"/>
        <w:jc w:val="both"/>
        <w:rPr>
          <w:sz w:val="28"/>
          <w:szCs w:val="28"/>
          <w:lang w:val="uk-UA"/>
        </w:rPr>
      </w:pPr>
      <w:r>
        <w:rPr>
          <w:sz w:val="28"/>
          <w:szCs w:val="28"/>
          <w:lang w:val="uk-UA"/>
        </w:rPr>
        <w:t xml:space="preserve">Держпродспоживслужби в Херсонській області </w:t>
      </w:r>
    </w:p>
    <w:p w:rsidR="00EA42EB" w:rsidRDefault="00EA42EB" w:rsidP="00EA42EB">
      <w:pPr>
        <w:ind w:left="5400"/>
        <w:jc w:val="both"/>
        <w:rPr>
          <w:sz w:val="28"/>
          <w:szCs w:val="28"/>
          <w:lang w:val="uk-UA"/>
        </w:rPr>
      </w:pPr>
      <w:r>
        <w:rPr>
          <w:sz w:val="28"/>
          <w:szCs w:val="28"/>
          <w:lang w:val="uk-UA"/>
        </w:rPr>
        <w:t xml:space="preserve">від </w:t>
      </w:r>
      <w:r w:rsidR="008E7FBD">
        <w:rPr>
          <w:sz w:val="28"/>
          <w:szCs w:val="28"/>
          <w:lang w:val="uk-UA"/>
        </w:rPr>
        <w:t>14.08.2017 № 396</w:t>
      </w:r>
    </w:p>
    <w:p w:rsidR="00EA42EB" w:rsidRDefault="00EA42EB" w:rsidP="00EA42EB">
      <w:pPr>
        <w:ind w:left="5400"/>
        <w:jc w:val="both"/>
        <w:rPr>
          <w:sz w:val="28"/>
          <w:szCs w:val="28"/>
          <w:lang w:val="uk-UA"/>
        </w:rPr>
      </w:pPr>
    </w:p>
    <w:p w:rsidR="00EA42EB" w:rsidRDefault="00EA42EB" w:rsidP="00EA42EB">
      <w:pPr>
        <w:jc w:val="center"/>
        <w:rPr>
          <w:sz w:val="28"/>
          <w:szCs w:val="28"/>
          <w:lang w:val="uk-UA"/>
        </w:rPr>
      </w:pPr>
    </w:p>
    <w:p w:rsidR="00EA42EB" w:rsidRDefault="00EA42EB" w:rsidP="00EA42EB">
      <w:pPr>
        <w:jc w:val="center"/>
        <w:rPr>
          <w:b/>
          <w:sz w:val="28"/>
          <w:szCs w:val="28"/>
          <w:lang w:val="uk-UA"/>
        </w:rPr>
      </w:pPr>
      <w:r>
        <w:rPr>
          <w:b/>
          <w:sz w:val="28"/>
          <w:szCs w:val="28"/>
          <w:lang w:val="uk-UA"/>
        </w:rPr>
        <w:t xml:space="preserve">УМОВИ </w:t>
      </w:r>
    </w:p>
    <w:p w:rsidR="00EA42EB" w:rsidRDefault="00EA42EB" w:rsidP="00EA42EB">
      <w:pPr>
        <w:jc w:val="center"/>
        <w:rPr>
          <w:b/>
          <w:sz w:val="28"/>
          <w:szCs w:val="28"/>
          <w:lang w:val="uk-UA"/>
        </w:rPr>
      </w:pPr>
      <w:r>
        <w:rPr>
          <w:b/>
          <w:sz w:val="28"/>
          <w:szCs w:val="28"/>
          <w:lang w:val="uk-UA"/>
        </w:rPr>
        <w:t>проведення конкурсу на зайняття вакантної посади державного службовця категорії «В»</w:t>
      </w:r>
    </w:p>
    <w:p w:rsidR="00EA42EB" w:rsidRDefault="00EA42EB" w:rsidP="00EA42EB">
      <w:pPr>
        <w:jc w:val="center"/>
        <w:rPr>
          <w:sz w:val="28"/>
          <w:szCs w:val="28"/>
          <w:lang w:val="uk-UA"/>
        </w:rPr>
      </w:pPr>
      <w:r>
        <w:rPr>
          <w:sz w:val="28"/>
          <w:szCs w:val="28"/>
          <w:lang w:val="uk-UA"/>
        </w:rPr>
        <w:t>головного спеціаліста відділу ринкового нагляду управління захисту споживачів Головного управління Держпродспоживслужби</w:t>
      </w:r>
    </w:p>
    <w:p w:rsidR="00EA42EB" w:rsidRDefault="00EA42EB" w:rsidP="00EA42EB">
      <w:pPr>
        <w:jc w:val="center"/>
        <w:rPr>
          <w:sz w:val="28"/>
          <w:szCs w:val="28"/>
          <w:lang w:val="uk-UA"/>
        </w:rPr>
      </w:pPr>
      <w:r>
        <w:rPr>
          <w:sz w:val="28"/>
          <w:szCs w:val="28"/>
          <w:lang w:val="uk-UA"/>
        </w:rPr>
        <w:t xml:space="preserve">в Херсонській області (2 </w:t>
      </w:r>
      <w:r w:rsidR="003B003A">
        <w:rPr>
          <w:sz w:val="28"/>
          <w:szCs w:val="28"/>
          <w:lang w:val="uk-UA"/>
        </w:rPr>
        <w:t>вакансії</w:t>
      </w:r>
      <w:r>
        <w:rPr>
          <w:sz w:val="28"/>
          <w:szCs w:val="28"/>
          <w:lang w:val="uk-UA"/>
        </w:rPr>
        <w:t>)</w:t>
      </w:r>
    </w:p>
    <w:p w:rsidR="00EA42EB" w:rsidRDefault="00EA42EB" w:rsidP="00EA42EB">
      <w:pPr>
        <w:jc w:val="center"/>
        <w:rPr>
          <w:sz w:val="28"/>
          <w:szCs w:val="28"/>
          <w:lang w:val="uk-UA"/>
        </w:rPr>
      </w:pPr>
    </w:p>
    <w:p w:rsidR="00EA42EB" w:rsidRDefault="00EA42EB" w:rsidP="00EA42EB">
      <w:pPr>
        <w:jc w:val="center"/>
        <w:rPr>
          <w:b/>
          <w:sz w:val="28"/>
          <w:szCs w:val="28"/>
          <w:lang w:val="uk-UA"/>
        </w:rPr>
      </w:pPr>
      <w:r>
        <w:rPr>
          <w:b/>
          <w:sz w:val="28"/>
          <w:szCs w:val="28"/>
          <w:lang w:val="uk-UA"/>
        </w:rPr>
        <w:t>Загальні умови</w:t>
      </w:r>
    </w:p>
    <w:p w:rsidR="00EA42EB" w:rsidRDefault="00EA42EB" w:rsidP="00EA42EB">
      <w:pPr>
        <w:jc w:val="center"/>
        <w:rPr>
          <w:sz w:val="28"/>
          <w:szCs w:val="28"/>
          <w:lang w:val="uk-UA"/>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097"/>
      </w:tblGrid>
      <w:tr w:rsidR="00EA42EB" w:rsidTr="00EA42EB">
        <w:tc>
          <w:tcPr>
            <w:tcW w:w="4248" w:type="dxa"/>
          </w:tcPr>
          <w:p w:rsidR="00EA42EB" w:rsidRDefault="00EA42EB">
            <w:pPr>
              <w:jc w:val="both"/>
              <w:rPr>
                <w:sz w:val="26"/>
                <w:szCs w:val="26"/>
                <w:lang w:val="uk-UA"/>
              </w:rPr>
            </w:pPr>
          </w:p>
          <w:p w:rsidR="00EA42EB" w:rsidRDefault="00EA42EB">
            <w:pPr>
              <w:jc w:val="both"/>
              <w:rPr>
                <w:sz w:val="26"/>
                <w:szCs w:val="26"/>
                <w:lang w:val="uk-UA"/>
              </w:rPr>
            </w:pPr>
          </w:p>
          <w:p w:rsidR="00EA42EB" w:rsidRDefault="00EA42EB">
            <w:pPr>
              <w:jc w:val="both"/>
              <w:rPr>
                <w:sz w:val="26"/>
                <w:szCs w:val="26"/>
                <w:lang w:val="uk-UA"/>
              </w:rPr>
            </w:pPr>
            <w:r>
              <w:rPr>
                <w:sz w:val="26"/>
                <w:szCs w:val="26"/>
                <w:lang w:val="uk-UA"/>
              </w:rPr>
              <w:t xml:space="preserve">Посадові обов’язки </w:t>
            </w:r>
          </w:p>
          <w:p w:rsidR="00EA42EB" w:rsidRDefault="00EA42EB">
            <w:pPr>
              <w:jc w:val="both"/>
              <w:rPr>
                <w:sz w:val="26"/>
                <w:szCs w:val="26"/>
                <w:lang w:val="uk-UA"/>
              </w:rPr>
            </w:pPr>
          </w:p>
        </w:tc>
        <w:tc>
          <w:tcPr>
            <w:tcW w:w="5097" w:type="dxa"/>
          </w:tcPr>
          <w:p w:rsidR="00EA42EB" w:rsidRDefault="00EA42EB">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 здійснює виконання покладених на Відділ планових, поточних та інших завдань керівництва Держпродспоживслужби;</w:t>
            </w:r>
          </w:p>
          <w:p w:rsidR="00EA42EB" w:rsidRDefault="00EA42EB">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2) підготовлює необхідні матеріали для участі у нарадах, конференціях, семінарах, лекціях, «круглих столах», відповідно до своєї компетенції;</w:t>
            </w:r>
          </w:p>
          <w:p w:rsidR="00EA42EB" w:rsidRDefault="00EA42EB">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3) веде діловодство, збереження документів з діяльності відділу ринкового нагляду;</w:t>
            </w:r>
          </w:p>
          <w:p w:rsidR="00EA42EB" w:rsidRDefault="00EA42EB">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4) бере участь у розробленні планів, контролює їх діяльність, вживає заходи щодо усунення виявлених недоліків і порушень;</w:t>
            </w:r>
          </w:p>
          <w:p w:rsidR="00EA42EB" w:rsidRDefault="00EA42EB">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5) здійснює перевірку характеристик продукції, у тому числі відбір зразків продукції та їх експертизу (випробування);</w:t>
            </w:r>
          </w:p>
          <w:p w:rsidR="00EA42EB" w:rsidRDefault="00EA42EB">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6) контролює стан виконання рішень про вжиття обмежувальних (корегувальних рішень);</w:t>
            </w:r>
          </w:p>
          <w:p w:rsidR="00EA42EB" w:rsidRDefault="00EA42EB">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7) розглядає звернення громадян, органів виконавчої влади, підприємств установ, організацій та громадський об’єднань з питань, що належать до компетенції відділу, консультує споживачів;</w:t>
            </w:r>
          </w:p>
          <w:p w:rsidR="00EA42EB" w:rsidRDefault="00EA42EB">
            <w:pPr>
              <w:autoSpaceDE w:val="0"/>
              <w:autoSpaceDN w:val="0"/>
              <w:adjustRightInd w:val="0"/>
              <w:ind w:firstLine="255"/>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8) підвищує свою кваліфікацію за міжвідомчими учбовими програмами;</w:t>
            </w:r>
          </w:p>
          <w:p w:rsidR="00EA42EB" w:rsidRDefault="00EA42EB">
            <w:pPr>
              <w:ind w:firstLine="255"/>
              <w:jc w:val="both"/>
              <w:rPr>
                <w:sz w:val="26"/>
                <w:szCs w:val="26"/>
                <w:lang w:val="uk-UA"/>
              </w:rPr>
            </w:pPr>
            <w:r>
              <w:rPr>
                <w:sz w:val="26"/>
                <w:szCs w:val="26"/>
                <w:lang w:val="uk-UA"/>
              </w:rPr>
              <w:t xml:space="preserve">9) приймає участь у підготовці матеріалів для проведення нарад, семінарів, конференцій з питань, що </w:t>
            </w:r>
            <w:r>
              <w:rPr>
                <w:sz w:val="26"/>
                <w:szCs w:val="26"/>
                <w:lang w:val="uk-UA"/>
              </w:rPr>
              <w:lastRenderedPageBreak/>
              <w:t>стосуються діяльності Відділу та Управління захисту споживачів;</w:t>
            </w:r>
          </w:p>
          <w:p w:rsidR="00EA42EB" w:rsidRDefault="00EA42EB">
            <w:pPr>
              <w:ind w:firstLine="255"/>
              <w:jc w:val="both"/>
              <w:rPr>
                <w:sz w:val="26"/>
                <w:szCs w:val="26"/>
                <w:lang w:val="uk-UA"/>
              </w:rPr>
            </w:pPr>
            <w:r>
              <w:rPr>
                <w:sz w:val="26"/>
                <w:szCs w:val="26"/>
                <w:lang w:val="uk-UA"/>
              </w:rPr>
              <w:t>10) бере участь в межах своїх повноважень у розробці, розгляді нових або змін і доповнень до діючих законодавчих актів з питань Відділу;</w:t>
            </w:r>
          </w:p>
          <w:p w:rsidR="00EA42EB" w:rsidRDefault="00EA42EB">
            <w:pPr>
              <w:ind w:firstLine="255"/>
              <w:jc w:val="both"/>
              <w:rPr>
                <w:sz w:val="26"/>
                <w:szCs w:val="26"/>
                <w:lang w:val="uk-UA"/>
              </w:rPr>
            </w:pPr>
            <w:r>
              <w:rPr>
                <w:sz w:val="26"/>
                <w:szCs w:val="26"/>
                <w:lang w:val="uk-UA"/>
              </w:rPr>
              <w:t>11) виконує доручення начальника Відділу.</w:t>
            </w:r>
          </w:p>
          <w:p w:rsidR="00EA42EB" w:rsidRDefault="00EA42EB">
            <w:pPr>
              <w:autoSpaceDE w:val="0"/>
              <w:autoSpaceDN w:val="0"/>
              <w:adjustRightInd w:val="0"/>
              <w:ind w:firstLine="255"/>
              <w:jc w:val="both"/>
              <w:rPr>
                <w:sz w:val="16"/>
                <w:szCs w:val="16"/>
                <w:lang w:val="uk-UA"/>
              </w:rPr>
            </w:pPr>
          </w:p>
        </w:tc>
      </w:tr>
      <w:tr w:rsidR="00EA42EB" w:rsidRPr="0024544A" w:rsidTr="00EA42EB">
        <w:tc>
          <w:tcPr>
            <w:tcW w:w="4248" w:type="dxa"/>
          </w:tcPr>
          <w:p w:rsidR="00EA42EB" w:rsidRDefault="00EA42EB">
            <w:pPr>
              <w:jc w:val="both"/>
              <w:rPr>
                <w:sz w:val="26"/>
                <w:szCs w:val="26"/>
                <w:lang w:val="uk-UA"/>
              </w:rPr>
            </w:pPr>
          </w:p>
          <w:p w:rsidR="00EA42EB" w:rsidRDefault="00EA42EB">
            <w:pPr>
              <w:jc w:val="both"/>
              <w:rPr>
                <w:sz w:val="26"/>
                <w:szCs w:val="26"/>
                <w:lang w:val="en-US"/>
              </w:rPr>
            </w:pPr>
          </w:p>
          <w:p w:rsidR="00EA42EB" w:rsidRDefault="00EA42EB">
            <w:pPr>
              <w:jc w:val="both"/>
              <w:rPr>
                <w:sz w:val="26"/>
                <w:szCs w:val="26"/>
                <w:lang w:val="uk-UA"/>
              </w:rPr>
            </w:pPr>
            <w:r>
              <w:rPr>
                <w:sz w:val="26"/>
                <w:szCs w:val="26"/>
                <w:lang w:val="uk-UA"/>
              </w:rPr>
              <w:t>Умови оплати праці</w:t>
            </w:r>
          </w:p>
          <w:p w:rsidR="00EA42EB" w:rsidRDefault="00EA42EB">
            <w:pPr>
              <w:jc w:val="both"/>
              <w:rPr>
                <w:sz w:val="26"/>
                <w:szCs w:val="26"/>
                <w:lang w:val="uk-UA"/>
              </w:rPr>
            </w:pPr>
          </w:p>
        </w:tc>
        <w:tc>
          <w:tcPr>
            <w:tcW w:w="5097" w:type="dxa"/>
          </w:tcPr>
          <w:p w:rsidR="00EA42EB" w:rsidRPr="00EA42EB" w:rsidRDefault="00EA42EB">
            <w:pPr>
              <w:jc w:val="both"/>
              <w:rPr>
                <w:sz w:val="26"/>
                <w:szCs w:val="26"/>
                <w:lang w:val="uk-UA"/>
              </w:rPr>
            </w:pPr>
            <w:r>
              <w:rPr>
                <w:sz w:val="26"/>
                <w:szCs w:val="26"/>
                <w:lang w:val="uk-UA"/>
              </w:rPr>
              <w:t>посадовий оклад 3801 грн.;</w:t>
            </w:r>
          </w:p>
          <w:p w:rsidR="00EA42EB" w:rsidRPr="00EA42EB" w:rsidRDefault="00EA42EB">
            <w:pPr>
              <w:jc w:val="both"/>
              <w:rPr>
                <w:sz w:val="16"/>
                <w:szCs w:val="16"/>
                <w:lang w:val="uk-UA"/>
              </w:rPr>
            </w:pPr>
          </w:p>
          <w:p w:rsidR="00EA42EB" w:rsidRPr="00EA42EB" w:rsidRDefault="00EA42EB">
            <w:pPr>
              <w:jc w:val="both"/>
              <w:rPr>
                <w:lang w:val="uk-UA"/>
              </w:rPr>
            </w:pPr>
            <w:r w:rsidRPr="00EA42EB">
              <w:rPr>
                <w:lang w:val="uk-UA"/>
              </w:rPr>
              <w:t>Відповідно до Закону України «Про державну службу» № 889-</w:t>
            </w:r>
            <w:r>
              <w:t>VIII</w:t>
            </w:r>
            <w:r w:rsidRPr="00EA42EB">
              <w:rPr>
                <w:lang w:val="uk-UA"/>
              </w:rPr>
              <w:t xml:space="preserve"> та постанови Кабінету Міністрів України від</w:t>
            </w:r>
            <w:r>
              <w:t> </w:t>
            </w:r>
            <w:r w:rsidRPr="00EA42EB">
              <w:rPr>
                <w:lang w:val="uk-UA"/>
              </w:rPr>
              <w:t>18 січня 2017 року №</w:t>
            </w:r>
            <w:r>
              <w:t> </w:t>
            </w:r>
            <w:r w:rsidRPr="00EA42EB">
              <w:rPr>
                <w:lang w:val="uk-UA"/>
              </w:rPr>
              <w:t xml:space="preserve"> 15 «Питання оплати праці державних органів».</w:t>
            </w:r>
          </w:p>
          <w:p w:rsidR="00EA42EB" w:rsidRPr="00EA42EB" w:rsidRDefault="00EA42EB">
            <w:pPr>
              <w:jc w:val="both"/>
              <w:rPr>
                <w:sz w:val="16"/>
                <w:szCs w:val="16"/>
                <w:lang w:val="uk-UA"/>
              </w:rPr>
            </w:pPr>
          </w:p>
        </w:tc>
      </w:tr>
      <w:tr w:rsidR="00EA42EB" w:rsidTr="00EA42EB">
        <w:tc>
          <w:tcPr>
            <w:tcW w:w="4248" w:type="dxa"/>
          </w:tcPr>
          <w:p w:rsidR="00EA42EB" w:rsidRDefault="00EA42EB">
            <w:pPr>
              <w:jc w:val="both"/>
              <w:rPr>
                <w:sz w:val="26"/>
                <w:szCs w:val="26"/>
                <w:lang w:val="uk-UA"/>
              </w:rPr>
            </w:pPr>
            <w:r>
              <w:rPr>
                <w:sz w:val="26"/>
                <w:szCs w:val="26"/>
                <w:lang w:val="uk-UA"/>
              </w:rPr>
              <w:t>Інформація про строковість чи безстроковість призначення на посаду:</w:t>
            </w:r>
          </w:p>
          <w:p w:rsidR="00EA42EB" w:rsidRDefault="00EA42EB">
            <w:pPr>
              <w:jc w:val="both"/>
              <w:rPr>
                <w:sz w:val="26"/>
                <w:szCs w:val="26"/>
                <w:lang w:val="uk-UA"/>
              </w:rPr>
            </w:pPr>
          </w:p>
        </w:tc>
        <w:tc>
          <w:tcPr>
            <w:tcW w:w="5097" w:type="dxa"/>
            <w:hideMark/>
          </w:tcPr>
          <w:p w:rsidR="00EA42EB" w:rsidRDefault="00EA42EB">
            <w:pPr>
              <w:jc w:val="both"/>
              <w:rPr>
                <w:sz w:val="26"/>
                <w:szCs w:val="26"/>
                <w:lang w:val="uk-UA"/>
              </w:rPr>
            </w:pPr>
            <w:r>
              <w:rPr>
                <w:sz w:val="26"/>
                <w:szCs w:val="26"/>
                <w:lang w:val="uk-UA"/>
              </w:rPr>
              <w:t xml:space="preserve">Безстроковість призначення </w:t>
            </w:r>
          </w:p>
        </w:tc>
      </w:tr>
      <w:tr w:rsidR="00EA42EB" w:rsidTr="00EA42EB">
        <w:tc>
          <w:tcPr>
            <w:tcW w:w="4248" w:type="dxa"/>
          </w:tcPr>
          <w:p w:rsidR="00EA42EB" w:rsidRDefault="00EA42EB">
            <w:pPr>
              <w:jc w:val="both"/>
              <w:rPr>
                <w:sz w:val="26"/>
                <w:szCs w:val="26"/>
                <w:lang w:val="uk-UA"/>
              </w:rPr>
            </w:pPr>
          </w:p>
          <w:p w:rsidR="00EA42EB" w:rsidRDefault="00EA42EB">
            <w:pPr>
              <w:jc w:val="both"/>
              <w:rPr>
                <w:sz w:val="26"/>
                <w:szCs w:val="26"/>
                <w:lang w:val="uk-UA"/>
              </w:rPr>
            </w:pPr>
          </w:p>
          <w:p w:rsidR="00EA42EB" w:rsidRDefault="00EA42EB">
            <w:pPr>
              <w:jc w:val="both"/>
              <w:rPr>
                <w:sz w:val="26"/>
                <w:szCs w:val="26"/>
                <w:lang w:val="uk-UA"/>
              </w:rPr>
            </w:pPr>
          </w:p>
          <w:p w:rsidR="00EA42EB" w:rsidRDefault="00EA42EB">
            <w:pPr>
              <w:jc w:val="both"/>
              <w:rPr>
                <w:sz w:val="26"/>
                <w:szCs w:val="26"/>
                <w:lang w:val="uk-UA"/>
              </w:rPr>
            </w:pPr>
            <w:r>
              <w:rPr>
                <w:sz w:val="26"/>
                <w:szCs w:val="26"/>
                <w:lang w:val="uk-UA"/>
              </w:rPr>
              <w:t>Перелік документів, необхідних для участі в конкурсі та строк їх подання:</w:t>
            </w:r>
          </w:p>
        </w:tc>
        <w:tc>
          <w:tcPr>
            <w:tcW w:w="5097" w:type="dxa"/>
          </w:tcPr>
          <w:p w:rsidR="00EA42EB" w:rsidRDefault="00EA42EB">
            <w:pPr>
              <w:jc w:val="both"/>
              <w:rPr>
                <w:sz w:val="26"/>
                <w:szCs w:val="26"/>
                <w:lang w:val="uk-UA"/>
              </w:rPr>
            </w:pPr>
            <w:r>
              <w:rPr>
                <w:sz w:val="26"/>
                <w:szCs w:val="26"/>
                <w:lang w:val="uk-UA"/>
              </w:rPr>
              <w:t>1. Копія паспорта громадянина України.</w:t>
            </w:r>
          </w:p>
          <w:p w:rsidR="00EA42EB" w:rsidRDefault="00EA42EB">
            <w:pPr>
              <w:jc w:val="both"/>
              <w:rPr>
                <w:sz w:val="26"/>
                <w:szCs w:val="26"/>
                <w:lang w:val="uk-UA"/>
              </w:rPr>
            </w:pPr>
            <w:r>
              <w:rPr>
                <w:sz w:val="26"/>
                <w:szCs w:val="26"/>
                <w:lang w:val="uk-UA"/>
              </w:rPr>
              <w:t>2. Письмова заява про участь у конкурсі із зазначенням основних мотивів щодо зайняття посади державної служби, до якої додається резюме довільній формі.</w:t>
            </w:r>
          </w:p>
          <w:p w:rsidR="00EA42EB" w:rsidRDefault="00EA42EB">
            <w:pPr>
              <w:jc w:val="both"/>
              <w:rPr>
                <w:sz w:val="26"/>
                <w:szCs w:val="26"/>
                <w:lang w:val="uk-UA"/>
              </w:rPr>
            </w:pPr>
            <w:r>
              <w:rPr>
                <w:sz w:val="26"/>
                <w:szCs w:val="26"/>
                <w:lang w:val="uk-UA"/>
              </w:rPr>
              <w:t>3. Письмова заява, в якій особа повідомляє, що до неї не застосовується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довідка про результати проходження такої перевірки (у разі наявності).</w:t>
            </w:r>
          </w:p>
          <w:p w:rsidR="00EA42EB" w:rsidRDefault="00EA42EB">
            <w:pPr>
              <w:jc w:val="both"/>
              <w:rPr>
                <w:sz w:val="26"/>
                <w:szCs w:val="26"/>
                <w:lang w:val="uk-UA"/>
              </w:rPr>
            </w:pPr>
            <w:r>
              <w:rPr>
                <w:sz w:val="26"/>
                <w:szCs w:val="26"/>
                <w:lang w:val="uk-UA"/>
              </w:rPr>
              <w:t>4. Копія (копії) документа (документів) про освіту.</w:t>
            </w:r>
          </w:p>
          <w:p w:rsidR="00EA42EB" w:rsidRDefault="00EA42EB">
            <w:pPr>
              <w:jc w:val="both"/>
              <w:rPr>
                <w:sz w:val="26"/>
                <w:szCs w:val="26"/>
                <w:lang w:val="uk-UA"/>
              </w:rPr>
            </w:pPr>
            <w:r>
              <w:rPr>
                <w:sz w:val="26"/>
                <w:szCs w:val="26"/>
                <w:lang w:val="uk-UA"/>
              </w:rPr>
              <w:t>5.Заповненна особова картка встановленого зразка.</w:t>
            </w:r>
          </w:p>
          <w:p w:rsidR="00EA42EB" w:rsidRDefault="00EA42EB">
            <w:pPr>
              <w:jc w:val="both"/>
              <w:rPr>
                <w:sz w:val="26"/>
                <w:szCs w:val="26"/>
                <w:lang w:val="uk-UA"/>
              </w:rPr>
            </w:pPr>
            <w:r>
              <w:rPr>
                <w:sz w:val="26"/>
                <w:szCs w:val="26"/>
                <w:lang w:val="uk-UA"/>
              </w:rPr>
              <w:t>6. Декларація особи, уповноваженої на виконання функцій держави або місцевого самоврядування, за минулий рік.</w:t>
            </w:r>
          </w:p>
          <w:p w:rsidR="00EA42EB" w:rsidRDefault="00EA42EB">
            <w:pPr>
              <w:jc w:val="both"/>
              <w:rPr>
                <w:sz w:val="26"/>
                <w:szCs w:val="26"/>
                <w:lang w:val="uk-UA"/>
              </w:rPr>
            </w:pPr>
            <w:r>
              <w:rPr>
                <w:sz w:val="26"/>
                <w:szCs w:val="26"/>
                <w:lang w:val="uk-UA"/>
              </w:rPr>
              <w:t>7. Посвідчення атестації щодо вільного володіння державною мовою.</w:t>
            </w:r>
          </w:p>
          <w:p w:rsidR="00EA42EB" w:rsidRDefault="00EA42EB">
            <w:pPr>
              <w:ind w:firstLine="255"/>
              <w:jc w:val="both"/>
              <w:rPr>
                <w:sz w:val="26"/>
                <w:szCs w:val="26"/>
                <w:lang w:val="uk-UA"/>
              </w:rPr>
            </w:pPr>
            <w:r>
              <w:rPr>
                <w:sz w:val="26"/>
                <w:szCs w:val="26"/>
                <w:lang w:val="uk-UA"/>
              </w:rPr>
              <w:t xml:space="preserve">Строк подання документів для участі в конкурсі 15 календарних днів з дня оприлюднення інформації про проведення конкурсу на офіційному сайті Національного агентства з питань державної служби </w:t>
            </w:r>
          </w:p>
          <w:p w:rsidR="00EA42EB" w:rsidRDefault="00EA42EB">
            <w:pPr>
              <w:jc w:val="both"/>
              <w:rPr>
                <w:sz w:val="26"/>
                <w:szCs w:val="26"/>
                <w:lang w:val="uk-UA"/>
              </w:rPr>
            </w:pPr>
            <w:r>
              <w:rPr>
                <w:sz w:val="26"/>
                <w:szCs w:val="26"/>
                <w:lang w:val="uk-UA"/>
              </w:rPr>
              <w:lastRenderedPageBreak/>
              <w:t xml:space="preserve">Документи приймаються </w:t>
            </w:r>
            <w:r w:rsidRPr="003B003A">
              <w:rPr>
                <w:sz w:val="26"/>
                <w:szCs w:val="26"/>
                <w:lang w:val="uk-UA"/>
              </w:rPr>
              <w:t xml:space="preserve">до </w:t>
            </w:r>
            <w:r w:rsidR="00B41818">
              <w:rPr>
                <w:sz w:val="26"/>
                <w:szCs w:val="26"/>
                <w:lang w:val="uk-UA"/>
              </w:rPr>
              <w:t>3</w:t>
            </w:r>
            <w:r w:rsidRPr="003B003A">
              <w:rPr>
                <w:sz w:val="26"/>
                <w:szCs w:val="26"/>
                <w:lang w:val="uk-UA"/>
              </w:rPr>
              <w:t xml:space="preserve">0 </w:t>
            </w:r>
            <w:r w:rsidR="00B41818">
              <w:rPr>
                <w:sz w:val="26"/>
                <w:szCs w:val="26"/>
                <w:lang w:val="uk-UA"/>
              </w:rPr>
              <w:t>серпня</w:t>
            </w:r>
            <w:r w:rsidR="0024544A">
              <w:rPr>
                <w:sz w:val="26"/>
                <w:szCs w:val="26"/>
                <w:lang w:val="uk-UA"/>
              </w:rPr>
              <w:t xml:space="preserve"> </w:t>
            </w:r>
            <w:r>
              <w:rPr>
                <w:sz w:val="26"/>
                <w:szCs w:val="26"/>
                <w:lang w:val="uk-UA"/>
              </w:rPr>
              <w:t>2017 року до 18 год.</w:t>
            </w:r>
            <w:r>
              <w:rPr>
                <w:sz w:val="26"/>
                <w:szCs w:val="26"/>
                <w:vertAlign w:val="superscript"/>
                <w:lang w:val="uk-UA"/>
              </w:rPr>
              <w:t>00</w:t>
            </w:r>
            <w:r>
              <w:rPr>
                <w:sz w:val="26"/>
                <w:szCs w:val="26"/>
                <w:lang w:val="uk-UA"/>
              </w:rPr>
              <w:t xml:space="preserve"> хв.</w:t>
            </w:r>
          </w:p>
          <w:p w:rsidR="00EA42EB" w:rsidRDefault="00EA42EB">
            <w:pPr>
              <w:jc w:val="both"/>
              <w:rPr>
                <w:sz w:val="16"/>
                <w:szCs w:val="16"/>
                <w:lang w:val="uk-UA"/>
              </w:rPr>
            </w:pPr>
          </w:p>
        </w:tc>
      </w:tr>
      <w:tr w:rsidR="003B003A" w:rsidRPr="0024544A" w:rsidTr="00EA42EB">
        <w:tc>
          <w:tcPr>
            <w:tcW w:w="4248" w:type="dxa"/>
            <w:hideMark/>
          </w:tcPr>
          <w:p w:rsidR="003B003A" w:rsidRDefault="003B003A" w:rsidP="003B003A">
            <w:pPr>
              <w:jc w:val="both"/>
              <w:rPr>
                <w:sz w:val="26"/>
                <w:szCs w:val="26"/>
                <w:lang w:val="uk-UA"/>
              </w:rPr>
            </w:pPr>
            <w:r>
              <w:rPr>
                <w:sz w:val="26"/>
                <w:szCs w:val="26"/>
                <w:lang w:val="uk-UA"/>
              </w:rPr>
              <w:lastRenderedPageBreak/>
              <w:t>Дата, час і місце проведення конкурсу:</w:t>
            </w:r>
          </w:p>
        </w:tc>
        <w:tc>
          <w:tcPr>
            <w:tcW w:w="5097" w:type="dxa"/>
          </w:tcPr>
          <w:p w:rsidR="003B003A" w:rsidRPr="004F7430" w:rsidRDefault="003B003A" w:rsidP="003B003A">
            <w:pPr>
              <w:jc w:val="both"/>
              <w:rPr>
                <w:sz w:val="26"/>
                <w:szCs w:val="26"/>
                <w:lang w:val="uk-UA"/>
              </w:rPr>
            </w:pPr>
            <w:r w:rsidRPr="004F7430">
              <w:rPr>
                <w:sz w:val="26"/>
                <w:szCs w:val="26"/>
                <w:lang w:val="uk-UA"/>
              </w:rPr>
              <w:t>05 вересня 2017 року о 10-</w:t>
            </w:r>
            <w:r w:rsidRPr="004F7430">
              <w:rPr>
                <w:sz w:val="26"/>
                <w:szCs w:val="26"/>
                <w:vertAlign w:val="superscript"/>
                <w:lang w:val="uk-UA"/>
              </w:rPr>
              <w:t>00</w:t>
            </w:r>
            <w:r w:rsidRPr="004F7430">
              <w:rPr>
                <w:sz w:val="26"/>
                <w:szCs w:val="26"/>
                <w:lang w:val="uk-UA"/>
              </w:rPr>
              <w:t xml:space="preserve"> год. За адресою: м. Херсон             пл. Свободи,1 (4 поверх) на базі Херсонського обласного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3B003A" w:rsidRPr="004F7430" w:rsidRDefault="003B003A" w:rsidP="003B003A">
            <w:pPr>
              <w:ind w:firstLine="816"/>
              <w:jc w:val="both"/>
              <w:rPr>
                <w:i/>
                <w:sz w:val="26"/>
                <w:szCs w:val="26"/>
                <w:lang w:val="uk-UA"/>
              </w:rPr>
            </w:pPr>
          </w:p>
        </w:tc>
      </w:tr>
      <w:tr w:rsidR="003B003A" w:rsidTr="00EA42EB">
        <w:tc>
          <w:tcPr>
            <w:tcW w:w="4248" w:type="dxa"/>
            <w:hideMark/>
          </w:tcPr>
          <w:p w:rsidR="003B003A" w:rsidRDefault="003B003A" w:rsidP="003B003A">
            <w:pPr>
              <w:jc w:val="both"/>
              <w:rPr>
                <w:sz w:val="26"/>
                <w:szCs w:val="26"/>
                <w:lang w:val="uk-UA"/>
              </w:rPr>
            </w:pPr>
            <w:r>
              <w:rPr>
                <w:sz w:val="26"/>
                <w:szCs w:val="26"/>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097" w:type="dxa"/>
            <w:hideMark/>
          </w:tcPr>
          <w:p w:rsidR="003B003A" w:rsidRDefault="00730611" w:rsidP="003B003A">
            <w:pPr>
              <w:jc w:val="both"/>
              <w:rPr>
                <w:sz w:val="26"/>
                <w:szCs w:val="26"/>
                <w:lang w:val="uk-UA"/>
              </w:rPr>
            </w:pPr>
            <w:proofErr w:type="spellStart"/>
            <w:r>
              <w:rPr>
                <w:sz w:val="26"/>
                <w:szCs w:val="26"/>
                <w:lang w:val="uk-UA"/>
              </w:rPr>
              <w:t>Бойченко</w:t>
            </w:r>
            <w:proofErr w:type="spellEnd"/>
            <w:r>
              <w:rPr>
                <w:sz w:val="26"/>
                <w:szCs w:val="26"/>
                <w:lang w:val="uk-UA"/>
              </w:rPr>
              <w:t xml:space="preserve"> Наталія Андріївна</w:t>
            </w:r>
          </w:p>
          <w:p w:rsidR="003B003A" w:rsidRDefault="003B003A" w:rsidP="003B003A">
            <w:pPr>
              <w:jc w:val="both"/>
              <w:rPr>
                <w:sz w:val="26"/>
                <w:szCs w:val="26"/>
                <w:lang w:val="uk-UA"/>
              </w:rPr>
            </w:pPr>
            <w:r>
              <w:rPr>
                <w:sz w:val="26"/>
                <w:szCs w:val="26"/>
                <w:lang w:val="uk-UA"/>
              </w:rPr>
              <w:t xml:space="preserve">тел. 32 11 47 </w:t>
            </w:r>
          </w:p>
          <w:p w:rsidR="003B003A" w:rsidRDefault="003B003A" w:rsidP="003B003A">
            <w:pPr>
              <w:jc w:val="both"/>
              <w:rPr>
                <w:i/>
                <w:sz w:val="26"/>
                <w:szCs w:val="26"/>
                <w:lang w:val="uk-UA"/>
              </w:rPr>
            </w:pPr>
            <w:r>
              <w:rPr>
                <w:sz w:val="26"/>
                <w:szCs w:val="26"/>
                <w:lang w:val="en-US"/>
              </w:rPr>
              <w:t>e</w:t>
            </w:r>
            <w:r>
              <w:rPr>
                <w:sz w:val="26"/>
                <w:szCs w:val="26"/>
              </w:rPr>
              <w:t>-</w:t>
            </w:r>
            <w:r>
              <w:rPr>
                <w:sz w:val="26"/>
                <w:szCs w:val="26"/>
                <w:lang w:val="en-US"/>
              </w:rPr>
              <w:t>mail</w:t>
            </w:r>
            <w:r>
              <w:rPr>
                <w:sz w:val="26"/>
                <w:szCs w:val="26"/>
              </w:rPr>
              <w:t xml:space="preserve">: </w:t>
            </w:r>
            <w:proofErr w:type="spellStart"/>
            <w:r>
              <w:rPr>
                <w:sz w:val="26"/>
                <w:szCs w:val="26"/>
                <w:lang w:val="en-US"/>
              </w:rPr>
              <w:t>kherson</w:t>
            </w:r>
            <w:proofErr w:type="spellEnd"/>
            <w:r>
              <w:rPr>
                <w:sz w:val="26"/>
                <w:szCs w:val="26"/>
              </w:rPr>
              <w:t>_</w:t>
            </w:r>
            <w:r>
              <w:rPr>
                <w:sz w:val="26"/>
                <w:szCs w:val="26"/>
                <w:lang w:val="en-US"/>
              </w:rPr>
              <w:t>consumer</w:t>
            </w:r>
            <w:r>
              <w:rPr>
                <w:sz w:val="26"/>
                <w:szCs w:val="26"/>
              </w:rPr>
              <w:t>@</w:t>
            </w:r>
            <w:proofErr w:type="spellStart"/>
            <w:r>
              <w:rPr>
                <w:sz w:val="26"/>
                <w:szCs w:val="26"/>
                <w:lang w:val="en-US"/>
              </w:rPr>
              <w:t>dpss</w:t>
            </w:r>
            <w:proofErr w:type="spellEnd"/>
            <w:r>
              <w:rPr>
                <w:sz w:val="26"/>
                <w:szCs w:val="26"/>
              </w:rPr>
              <w:t>-</w:t>
            </w:r>
            <w:proofErr w:type="spellStart"/>
            <w:r>
              <w:rPr>
                <w:sz w:val="26"/>
                <w:szCs w:val="26"/>
                <w:lang w:val="en-US"/>
              </w:rPr>
              <w:t>ks</w:t>
            </w:r>
            <w:proofErr w:type="spellEnd"/>
            <w:r>
              <w:rPr>
                <w:sz w:val="26"/>
                <w:szCs w:val="26"/>
              </w:rPr>
              <w:t>.</w:t>
            </w:r>
            <w:proofErr w:type="spellStart"/>
            <w:r>
              <w:rPr>
                <w:sz w:val="26"/>
                <w:szCs w:val="26"/>
                <w:lang w:val="en-US"/>
              </w:rPr>
              <w:t>gov</w:t>
            </w:r>
            <w:proofErr w:type="spellEnd"/>
            <w:r>
              <w:rPr>
                <w:sz w:val="26"/>
                <w:szCs w:val="26"/>
              </w:rPr>
              <w:t>.</w:t>
            </w:r>
            <w:proofErr w:type="spellStart"/>
            <w:r>
              <w:rPr>
                <w:sz w:val="26"/>
                <w:szCs w:val="26"/>
                <w:lang w:val="en-US"/>
              </w:rPr>
              <w:t>ua</w:t>
            </w:r>
            <w:proofErr w:type="spellEnd"/>
          </w:p>
        </w:tc>
      </w:tr>
    </w:tbl>
    <w:p w:rsidR="00EA42EB" w:rsidRDefault="00EA42EB" w:rsidP="00EA42EB">
      <w:pPr>
        <w:jc w:val="center"/>
        <w:rPr>
          <w:sz w:val="26"/>
          <w:szCs w:val="26"/>
          <w:lang w:val="uk-UA"/>
        </w:rPr>
      </w:pPr>
    </w:p>
    <w:p w:rsidR="00EA42EB" w:rsidRDefault="00EA42EB" w:rsidP="00EA42EB">
      <w:pPr>
        <w:jc w:val="center"/>
        <w:rPr>
          <w:b/>
          <w:sz w:val="26"/>
          <w:szCs w:val="26"/>
          <w:lang w:val="uk-UA"/>
        </w:rPr>
      </w:pPr>
      <w:r>
        <w:rPr>
          <w:b/>
          <w:sz w:val="26"/>
          <w:szCs w:val="26"/>
          <w:lang w:val="uk-UA"/>
        </w:rPr>
        <w:t xml:space="preserve">Вимоги до професійної компетентності </w:t>
      </w:r>
    </w:p>
    <w:p w:rsidR="00EA42EB" w:rsidRDefault="00EA42EB" w:rsidP="00EA42EB">
      <w:pPr>
        <w:jc w:val="center"/>
        <w:rPr>
          <w:b/>
          <w:sz w:val="26"/>
          <w:szCs w:val="26"/>
          <w:lang w:val="uk-UA"/>
        </w:rPr>
      </w:pPr>
    </w:p>
    <w:p w:rsidR="00EA42EB" w:rsidRDefault="00EA42EB" w:rsidP="00EA42EB">
      <w:pPr>
        <w:jc w:val="center"/>
        <w:rPr>
          <w:b/>
          <w:sz w:val="26"/>
          <w:szCs w:val="26"/>
          <w:lang w:val="uk-UA"/>
        </w:rPr>
      </w:pPr>
      <w:r>
        <w:rPr>
          <w:b/>
          <w:sz w:val="26"/>
          <w:szCs w:val="26"/>
          <w:lang w:val="uk-UA"/>
        </w:rPr>
        <w:t xml:space="preserve">Загальні вимоги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6043"/>
      </w:tblGrid>
      <w:tr w:rsidR="00B41818" w:rsidTr="00EA42EB">
        <w:tc>
          <w:tcPr>
            <w:tcW w:w="3528" w:type="dxa"/>
            <w:hideMark/>
          </w:tcPr>
          <w:p w:rsidR="00EA42EB" w:rsidRDefault="00EA42EB">
            <w:pPr>
              <w:jc w:val="both"/>
              <w:rPr>
                <w:sz w:val="26"/>
                <w:szCs w:val="26"/>
                <w:lang w:val="uk-UA"/>
              </w:rPr>
            </w:pPr>
            <w:r>
              <w:rPr>
                <w:sz w:val="26"/>
                <w:szCs w:val="26"/>
                <w:lang w:val="uk-UA"/>
              </w:rPr>
              <w:t xml:space="preserve">1. Освіта </w:t>
            </w:r>
          </w:p>
        </w:tc>
        <w:tc>
          <w:tcPr>
            <w:tcW w:w="6043" w:type="dxa"/>
          </w:tcPr>
          <w:p w:rsidR="00B41818" w:rsidRDefault="00B41818" w:rsidP="00B41818">
            <w:pPr>
              <w:jc w:val="both"/>
              <w:rPr>
                <w:sz w:val="26"/>
                <w:szCs w:val="26"/>
                <w:lang w:val="uk-UA"/>
              </w:rPr>
            </w:pPr>
            <w:r>
              <w:rPr>
                <w:sz w:val="26"/>
                <w:szCs w:val="26"/>
                <w:lang w:val="uk-UA"/>
              </w:rPr>
              <w:t>Вища освіта не нижче бакалавра, молодшого бакалавра</w:t>
            </w:r>
            <w:bookmarkStart w:id="0" w:name="_GoBack"/>
            <w:bookmarkEnd w:id="0"/>
          </w:p>
          <w:p w:rsidR="00EA42EB" w:rsidRDefault="00EA42EB">
            <w:pPr>
              <w:jc w:val="both"/>
              <w:rPr>
                <w:sz w:val="16"/>
                <w:szCs w:val="16"/>
                <w:lang w:val="uk-UA"/>
              </w:rPr>
            </w:pPr>
          </w:p>
        </w:tc>
      </w:tr>
      <w:tr w:rsidR="00B41818" w:rsidTr="00EA42EB">
        <w:tc>
          <w:tcPr>
            <w:tcW w:w="3528" w:type="dxa"/>
            <w:hideMark/>
          </w:tcPr>
          <w:p w:rsidR="00EA42EB" w:rsidRDefault="00EA42EB">
            <w:pPr>
              <w:jc w:val="both"/>
              <w:rPr>
                <w:sz w:val="26"/>
                <w:szCs w:val="26"/>
                <w:lang w:val="uk-UA"/>
              </w:rPr>
            </w:pPr>
            <w:r>
              <w:rPr>
                <w:sz w:val="26"/>
                <w:szCs w:val="26"/>
                <w:lang w:val="uk-UA"/>
              </w:rPr>
              <w:t xml:space="preserve">2. Досвід роботи </w:t>
            </w:r>
          </w:p>
        </w:tc>
        <w:tc>
          <w:tcPr>
            <w:tcW w:w="6043" w:type="dxa"/>
          </w:tcPr>
          <w:p w:rsidR="00EA42EB" w:rsidRDefault="00EA42EB">
            <w:pPr>
              <w:jc w:val="both"/>
              <w:rPr>
                <w:sz w:val="26"/>
                <w:szCs w:val="26"/>
                <w:lang w:val="uk-UA"/>
              </w:rPr>
            </w:pPr>
            <w:r>
              <w:rPr>
                <w:sz w:val="26"/>
                <w:szCs w:val="26"/>
                <w:lang w:val="uk-UA"/>
              </w:rPr>
              <w:t>Без вимог до досвіду роботи</w:t>
            </w:r>
          </w:p>
          <w:p w:rsidR="00EA42EB" w:rsidRDefault="00EA42EB">
            <w:pPr>
              <w:jc w:val="both"/>
              <w:rPr>
                <w:sz w:val="16"/>
                <w:szCs w:val="16"/>
                <w:lang w:val="uk-UA"/>
              </w:rPr>
            </w:pPr>
          </w:p>
        </w:tc>
      </w:tr>
      <w:tr w:rsidR="00B41818" w:rsidTr="00EA42EB">
        <w:tc>
          <w:tcPr>
            <w:tcW w:w="3528" w:type="dxa"/>
            <w:hideMark/>
          </w:tcPr>
          <w:p w:rsidR="00EA42EB" w:rsidRDefault="00EA42EB">
            <w:pPr>
              <w:jc w:val="both"/>
              <w:rPr>
                <w:sz w:val="26"/>
                <w:szCs w:val="26"/>
                <w:lang w:val="uk-UA"/>
              </w:rPr>
            </w:pPr>
            <w:r>
              <w:rPr>
                <w:sz w:val="26"/>
                <w:szCs w:val="26"/>
                <w:lang w:val="uk-UA"/>
              </w:rPr>
              <w:t>3. Володіння державною мовою</w:t>
            </w:r>
          </w:p>
        </w:tc>
        <w:tc>
          <w:tcPr>
            <w:tcW w:w="6043" w:type="dxa"/>
            <w:hideMark/>
          </w:tcPr>
          <w:p w:rsidR="00EA42EB" w:rsidRDefault="00EA42EB">
            <w:pPr>
              <w:jc w:val="both"/>
              <w:rPr>
                <w:sz w:val="26"/>
                <w:szCs w:val="26"/>
                <w:lang w:val="uk-UA"/>
              </w:rPr>
            </w:pPr>
            <w:r>
              <w:rPr>
                <w:sz w:val="26"/>
                <w:szCs w:val="26"/>
                <w:lang w:val="uk-UA"/>
              </w:rPr>
              <w:t>Вільне володіння державною мовою</w:t>
            </w:r>
          </w:p>
        </w:tc>
      </w:tr>
    </w:tbl>
    <w:p w:rsidR="00EA42EB" w:rsidRDefault="00EA42EB" w:rsidP="00EA42EB">
      <w:pPr>
        <w:jc w:val="center"/>
        <w:rPr>
          <w:b/>
          <w:sz w:val="26"/>
          <w:szCs w:val="26"/>
          <w:lang w:val="uk-UA"/>
        </w:rPr>
      </w:pPr>
      <w:r>
        <w:rPr>
          <w:b/>
          <w:sz w:val="26"/>
          <w:szCs w:val="26"/>
          <w:lang w:val="uk-UA"/>
        </w:rPr>
        <w:t>Спеціальні вимоги</w:t>
      </w:r>
    </w:p>
    <w:tbl>
      <w:tblPr>
        <w:tblStyle w:val="a3"/>
        <w:tblW w:w="95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62"/>
        <w:gridCol w:w="66"/>
        <w:gridCol w:w="5827"/>
        <w:gridCol w:w="216"/>
      </w:tblGrid>
      <w:tr w:rsidR="00EA42EB" w:rsidTr="00EA42EB">
        <w:trPr>
          <w:gridAfter w:val="1"/>
          <w:wAfter w:w="216" w:type="dxa"/>
        </w:trPr>
        <w:tc>
          <w:tcPr>
            <w:tcW w:w="3462" w:type="dxa"/>
            <w:hideMark/>
          </w:tcPr>
          <w:p w:rsidR="00EA42EB" w:rsidRDefault="00EA42EB">
            <w:pPr>
              <w:jc w:val="both"/>
              <w:rPr>
                <w:sz w:val="26"/>
                <w:szCs w:val="26"/>
                <w:lang w:val="uk-UA"/>
              </w:rPr>
            </w:pPr>
            <w:r>
              <w:rPr>
                <w:sz w:val="26"/>
                <w:szCs w:val="26"/>
                <w:lang w:val="uk-UA"/>
              </w:rPr>
              <w:t>Освіта</w:t>
            </w:r>
          </w:p>
        </w:tc>
        <w:tc>
          <w:tcPr>
            <w:tcW w:w="5893" w:type="dxa"/>
            <w:gridSpan w:val="2"/>
          </w:tcPr>
          <w:p w:rsidR="00EA42EB" w:rsidRDefault="00EA42EB">
            <w:pPr>
              <w:jc w:val="both"/>
              <w:rPr>
                <w:sz w:val="26"/>
                <w:szCs w:val="26"/>
                <w:lang w:val="uk-UA"/>
              </w:rPr>
            </w:pPr>
            <w:r>
              <w:rPr>
                <w:sz w:val="26"/>
                <w:szCs w:val="26"/>
                <w:lang w:val="uk-UA"/>
              </w:rPr>
              <w:t xml:space="preserve">Освіта економічна або технічна відповідного професійного спрямування. </w:t>
            </w:r>
          </w:p>
          <w:p w:rsidR="00EA42EB" w:rsidRDefault="00EA42EB">
            <w:pPr>
              <w:jc w:val="both"/>
              <w:rPr>
                <w:i/>
                <w:sz w:val="16"/>
                <w:szCs w:val="16"/>
                <w:lang w:val="uk-UA"/>
              </w:rPr>
            </w:pPr>
          </w:p>
        </w:tc>
      </w:tr>
      <w:tr w:rsidR="00EA42EB" w:rsidTr="00EA42EB">
        <w:trPr>
          <w:gridAfter w:val="1"/>
          <w:wAfter w:w="216" w:type="dxa"/>
        </w:trPr>
        <w:tc>
          <w:tcPr>
            <w:tcW w:w="3462" w:type="dxa"/>
            <w:hideMark/>
          </w:tcPr>
          <w:p w:rsidR="00EA42EB" w:rsidRDefault="00EA42EB">
            <w:pPr>
              <w:jc w:val="both"/>
              <w:rPr>
                <w:sz w:val="26"/>
                <w:szCs w:val="26"/>
                <w:lang w:val="uk-UA"/>
              </w:rPr>
            </w:pPr>
            <w:r>
              <w:rPr>
                <w:sz w:val="26"/>
                <w:szCs w:val="26"/>
                <w:lang w:val="uk-UA"/>
              </w:rPr>
              <w:t xml:space="preserve">Знання законодавства </w:t>
            </w:r>
          </w:p>
        </w:tc>
        <w:tc>
          <w:tcPr>
            <w:tcW w:w="5893" w:type="dxa"/>
            <w:gridSpan w:val="2"/>
          </w:tcPr>
          <w:p w:rsidR="00EA42EB" w:rsidRDefault="00EA42EB">
            <w:pPr>
              <w:jc w:val="both"/>
              <w:rPr>
                <w:sz w:val="26"/>
                <w:szCs w:val="26"/>
                <w:lang w:val="uk-UA"/>
              </w:rPr>
            </w:pPr>
            <w:r>
              <w:rPr>
                <w:sz w:val="26"/>
                <w:szCs w:val="26"/>
                <w:lang w:val="uk-UA"/>
              </w:rPr>
              <w:t>1. Конституція України;</w:t>
            </w:r>
          </w:p>
          <w:p w:rsidR="00EA42EB" w:rsidRDefault="00EA42EB">
            <w:pPr>
              <w:jc w:val="both"/>
              <w:rPr>
                <w:sz w:val="26"/>
                <w:szCs w:val="26"/>
                <w:lang w:val="uk-UA"/>
              </w:rPr>
            </w:pPr>
            <w:r>
              <w:rPr>
                <w:sz w:val="26"/>
                <w:szCs w:val="26"/>
                <w:lang w:val="uk-UA"/>
              </w:rPr>
              <w:t xml:space="preserve">2. Закон України «Про державну службу»; </w:t>
            </w:r>
          </w:p>
          <w:p w:rsidR="00EA42EB" w:rsidRDefault="00EA42EB">
            <w:pPr>
              <w:jc w:val="both"/>
              <w:rPr>
                <w:sz w:val="26"/>
                <w:szCs w:val="26"/>
                <w:lang w:val="uk-UA"/>
              </w:rPr>
            </w:pPr>
            <w:r>
              <w:rPr>
                <w:sz w:val="26"/>
                <w:szCs w:val="26"/>
                <w:lang w:val="uk-UA"/>
              </w:rPr>
              <w:t>3. Закон України «Про запобігання корупції»;</w:t>
            </w:r>
          </w:p>
          <w:p w:rsidR="00EA42EB" w:rsidRDefault="00EA42EB">
            <w:pPr>
              <w:jc w:val="both"/>
              <w:rPr>
                <w:sz w:val="26"/>
                <w:szCs w:val="26"/>
                <w:lang w:val="uk-UA"/>
              </w:rPr>
            </w:pPr>
            <w:r>
              <w:rPr>
                <w:sz w:val="26"/>
                <w:szCs w:val="26"/>
                <w:lang w:val="uk-UA"/>
              </w:rPr>
              <w:t>4. Закон України «Про захист прав споживачів»;</w:t>
            </w:r>
          </w:p>
          <w:p w:rsidR="00EA42EB" w:rsidRDefault="00EA42EB">
            <w:pPr>
              <w:jc w:val="both"/>
              <w:rPr>
                <w:sz w:val="26"/>
                <w:szCs w:val="26"/>
                <w:lang w:val="uk-UA"/>
              </w:rPr>
            </w:pPr>
            <w:r>
              <w:rPr>
                <w:sz w:val="26"/>
                <w:szCs w:val="26"/>
                <w:lang w:val="uk-UA"/>
              </w:rPr>
              <w:t>5. Закон України «Про державний ринковий нагляд і контроль нехарчової продукції»;</w:t>
            </w:r>
          </w:p>
          <w:p w:rsidR="00EA42EB" w:rsidRDefault="00EA42EB">
            <w:pPr>
              <w:jc w:val="both"/>
              <w:rPr>
                <w:color w:val="FF0000"/>
                <w:sz w:val="26"/>
                <w:szCs w:val="26"/>
                <w:lang w:val="uk-UA"/>
              </w:rPr>
            </w:pPr>
            <w:r>
              <w:rPr>
                <w:sz w:val="26"/>
                <w:szCs w:val="26"/>
                <w:lang w:val="uk-UA"/>
              </w:rPr>
              <w:t>6. Закон України «Про загальну безпечність нехарчової продукції».</w:t>
            </w:r>
          </w:p>
          <w:p w:rsidR="00EA42EB" w:rsidRDefault="00EA42EB">
            <w:pPr>
              <w:jc w:val="both"/>
              <w:rPr>
                <w:sz w:val="16"/>
                <w:szCs w:val="16"/>
                <w:lang w:val="uk-UA"/>
              </w:rPr>
            </w:pPr>
          </w:p>
        </w:tc>
      </w:tr>
      <w:tr w:rsidR="00EA42EB" w:rsidTr="00EA42EB">
        <w:trPr>
          <w:gridAfter w:val="1"/>
          <w:wAfter w:w="216" w:type="dxa"/>
        </w:trPr>
        <w:tc>
          <w:tcPr>
            <w:tcW w:w="3462" w:type="dxa"/>
            <w:hideMark/>
          </w:tcPr>
          <w:p w:rsidR="00EA42EB" w:rsidRDefault="00EA42EB">
            <w:pPr>
              <w:jc w:val="both"/>
              <w:rPr>
                <w:sz w:val="26"/>
                <w:szCs w:val="26"/>
                <w:lang w:val="uk-UA"/>
              </w:rPr>
            </w:pPr>
            <w:r>
              <w:rPr>
                <w:sz w:val="26"/>
                <w:szCs w:val="26"/>
                <w:lang w:val="uk-UA"/>
              </w:rPr>
              <w:t xml:space="preserve">Професійні чи технічні знання </w:t>
            </w:r>
          </w:p>
        </w:tc>
        <w:tc>
          <w:tcPr>
            <w:tcW w:w="5893" w:type="dxa"/>
            <w:gridSpan w:val="2"/>
          </w:tcPr>
          <w:p w:rsidR="00EA42EB" w:rsidRDefault="00EA42EB">
            <w:pPr>
              <w:jc w:val="both"/>
              <w:rPr>
                <w:sz w:val="26"/>
                <w:szCs w:val="26"/>
                <w:lang w:val="uk-UA"/>
              </w:rPr>
            </w:pPr>
            <w:r>
              <w:rPr>
                <w:sz w:val="26"/>
                <w:szCs w:val="26"/>
                <w:lang w:val="uk-UA"/>
              </w:rPr>
              <w:t xml:space="preserve">Практика застосування чинного законодавства (в межах професійної компетентності). Досвід ведення ділового листування. </w:t>
            </w:r>
          </w:p>
          <w:p w:rsidR="00EA42EB" w:rsidRDefault="00EA42EB">
            <w:pPr>
              <w:jc w:val="both"/>
              <w:rPr>
                <w:sz w:val="16"/>
                <w:szCs w:val="16"/>
                <w:lang w:val="uk-UA"/>
              </w:rPr>
            </w:pPr>
          </w:p>
        </w:tc>
      </w:tr>
      <w:tr w:rsidR="00EA42EB" w:rsidTr="00EA42EB">
        <w:trPr>
          <w:gridAfter w:val="1"/>
          <w:wAfter w:w="216" w:type="dxa"/>
        </w:trPr>
        <w:tc>
          <w:tcPr>
            <w:tcW w:w="3462" w:type="dxa"/>
            <w:hideMark/>
          </w:tcPr>
          <w:p w:rsidR="00EA42EB" w:rsidRDefault="00EA42EB">
            <w:pPr>
              <w:jc w:val="both"/>
              <w:rPr>
                <w:sz w:val="26"/>
                <w:szCs w:val="26"/>
                <w:lang w:val="uk-UA"/>
              </w:rPr>
            </w:pPr>
            <w:r>
              <w:rPr>
                <w:sz w:val="26"/>
                <w:szCs w:val="26"/>
                <w:lang w:val="uk-UA"/>
              </w:rPr>
              <w:t xml:space="preserve">Спеціальний досвід роботи </w:t>
            </w:r>
          </w:p>
        </w:tc>
        <w:tc>
          <w:tcPr>
            <w:tcW w:w="5893" w:type="dxa"/>
            <w:gridSpan w:val="2"/>
          </w:tcPr>
          <w:p w:rsidR="00EA42EB" w:rsidRDefault="00EA42EB">
            <w:pPr>
              <w:jc w:val="both"/>
              <w:rPr>
                <w:sz w:val="16"/>
                <w:szCs w:val="16"/>
                <w:lang w:val="uk-UA"/>
              </w:rPr>
            </w:pPr>
            <w:r>
              <w:rPr>
                <w:sz w:val="26"/>
                <w:szCs w:val="26"/>
                <w:lang w:val="uk-UA"/>
              </w:rPr>
              <w:t>Бажано стаж роботи за фахом не менше одного року</w:t>
            </w:r>
          </w:p>
          <w:p w:rsidR="00EA42EB" w:rsidRDefault="00EA42EB">
            <w:pPr>
              <w:jc w:val="both"/>
              <w:rPr>
                <w:sz w:val="16"/>
                <w:szCs w:val="16"/>
                <w:lang w:val="uk-UA"/>
              </w:rPr>
            </w:pPr>
          </w:p>
          <w:p w:rsidR="00EA42EB" w:rsidRDefault="00EA42EB">
            <w:pPr>
              <w:jc w:val="both"/>
              <w:rPr>
                <w:sz w:val="16"/>
                <w:szCs w:val="16"/>
                <w:lang w:val="uk-UA"/>
              </w:rPr>
            </w:pPr>
          </w:p>
        </w:tc>
      </w:tr>
      <w:tr w:rsidR="00EA42EB" w:rsidTr="00EA42EB">
        <w:tc>
          <w:tcPr>
            <w:tcW w:w="3528" w:type="dxa"/>
            <w:gridSpan w:val="2"/>
            <w:hideMark/>
          </w:tcPr>
          <w:p w:rsidR="00EA42EB" w:rsidRDefault="00EA42EB">
            <w:pPr>
              <w:jc w:val="both"/>
              <w:rPr>
                <w:sz w:val="26"/>
                <w:szCs w:val="26"/>
                <w:lang w:val="uk-UA"/>
              </w:rPr>
            </w:pPr>
            <w:r>
              <w:rPr>
                <w:sz w:val="26"/>
                <w:szCs w:val="26"/>
                <w:lang w:val="uk-UA"/>
              </w:rPr>
              <w:t xml:space="preserve">Знання сучасних інформаційних технологій </w:t>
            </w:r>
          </w:p>
        </w:tc>
        <w:tc>
          <w:tcPr>
            <w:tcW w:w="6043" w:type="dxa"/>
            <w:gridSpan w:val="2"/>
          </w:tcPr>
          <w:p w:rsidR="00EA42EB" w:rsidRDefault="00EA42EB">
            <w:pPr>
              <w:jc w:val="both"/>
              <w:rPr>
                <w:sz w:val="26"/>
                <w:szCs w:val="26"/>
                <w:lang w:val="en-US"/>
              </w:rPr>
            </w:pPr>
            <w:r>
              <w:rPr>
                <w:sz w:val="26"/>
                <w:szCs w:val="26"/>
                <w:lang w:val="uk-UA"/>
              </w:rPr>
              <w:t xml:space="preserve">Володіння комп’ютером – рівень досвідченого користувача. Досвід роботи з офіційними пакетом </w:t>
            </w:r>
            <w:proofErr w:type="spellStart"/>
            <w:r>
              <w:rPr>
                <w:sz w:val="26"/>
                <w:szCs w:val="26"/>
                <w:lang w:val="uk-UA"/>
              </w:rPr>
              <w:lastRenderedPageBreak/>
              <w:t>Mi</w:t>
            </w:r>
            <w:proofErr w:type="spellEnd"/>
            <w:r>
              <w:rPr>
                <w:sz w:val="26"/>
                <w:szCs w:val="26"/>
                <w:lang w:val="en-US"/>
              </w:rPr>
              <w:t>c</w:t>
            </w:r>
            <w:proofErr w:type="spellStart"/>
            <w:r>
              <w:rPr>
                <w:sz w:val="26"/>
                <w:szCs w:val="26"/>
                <w:lang w:val="uk-UA"/>
              </w:rPr>
              <w:t>rosoft</w:t>
            </w:r>
            <w:proofErr w:type="spellEnd"/>
            <w:r>
              <w:rPr>
                <w:sz w:val="26"/>
                <w:szCs w:val="26"/>
                <w:lang w:val="en-US"/>
              </w:rPr>
              <w:t>Office</w:t>
            </w:r>
            <w:r>
              <w:rPr>
                <w:sz w:val="26"/>
                <w:szCs w:val="26"/>
                <w:lang w:val="uk-UA"/>
              </w:rPr>
              <w:t xml:space="preserve"> (</w:t>
            </w:r>
            <w:r>
              <w:rPr>
                <w:sz w:val="26"/>
                <w:szCs w:val="26"/>
                <w:lang w:val="en-US"/>
              </w:rPr>
              <w:t>Word</w:t>
            </w:r>
            <w:r>
              <w:rPr>
                <w:sz w:val="26"/>
                <w:szCs w:val="26"/>
                <w:lang w:val="uk-UA"/>
              </w:rPr>
              <w:t xml:space="preserve">. </w:t>
            </w:r>
            <w:r>
              <w:rPr>
                <w:sz w:val="26"/>
                <w:szCs w:val="26"/>
                <w:lang w:val="en-US"/>
              </w:rPr>
              <w:t>Excel)</w:t>
            </w:r>
          </w:p>
          <w:p w:rsidR="00EA42EB" w:rsidRDefault="00EA42EB">
            <w:pPr>
              <w:jc w:val="both"/>
              <w:rPr>
                <w:sz w:val="16"/>
                <w:szCs w:val="16"/>
                <w:lang w:val="en-US"/>
              </w:rPr>
            </w:pPr>
          </w:p>
        </w:tc>
      </w:tr>
      <w:tr w:rsidR="00EA42EB" w:rsidTr="00EA42EB">
        <w:tc>
          <w:tcPr>
            <w:tcW w:w="3528" w:type="dxa"/>
            <w:gridSpan w:val="2"/>
            <w:hideMark/>
          </w:tcPr>
          <w:p w:rsidR="00EA42EB" w:rsidRDefault="00EA42EB">
            <w:pPr>
              <w:jc w:val="both"/>
              <w:rPr>
                <w:sz w:val="26"/>
                <w:szCs w:val="26"/>
                <w:lang w:val="uk-UA"/>
              </w:rPr>
            </w:pPr>
            <w:r>
              <w:rPr>
                <w:sz w:val="26"/>
                <w:szCs w:val="26"/>
                <w:lang w:val="uk-UA"/>
              </w:rPr>
              <w:lastRenderedPageBreak/>
              <w:t>Особисті якості</w:t>
            </w:r>
          </w:p>
        </w:tc>
        <w:tc>
          <w:tcPr>
            <w:tcW w:w="6043" w:type="dxa"/>
            <w:gridSpan w:val="2"/>
          </w:tcPr>
          <w:p w:rsidR="00EA42EB" w:rsidRDefault="00EA42EB">
            <w:pPr>
              <w:jc w:val="both"/>
              <w:rPr>
                <w:sz w:val="26"/>
                <w:szCs w:val="26"/>
                <w:lang w:val="uk-UA"/>
              </w:rPr>
            </w:pPr>
            <w:r>
              <w:rPr>
                <w:sz w:val="26"/>
                <w:szCs w:val="26"/>
                <w:lang w:val="uk-UA"/>
              </w:rPr>
              <w:t>1) відповідальність;</w:t>
            </w:r>
          </w:p>
          <w:p w:rsidR="00EA42EB" w:rsidRDefault="00EA42EB">
            <w:pPr>
              <w:jc w:val="both"/>
              <w:rPr>
                <w:sz w:val="26"/>
                <w:szCs w:val="26"/>
                <w:lang w:val="uk-UA"/>
              </w:rPr>
            </w:pPr>
            <w:r>
              <w:rPr>
                <w:sz w:val="26"/>
                <w:szCs w:val="26"/>
                <w:lang w:val="uk-UA"/>
              </w:rPr>
              <w:t>2) системність і самостійність в роботі;</w:t>
            </w:r>
          </w:p>
          <w:p w:rsidR="00EA42EB" w:rsidRDefault="00EA42EB">
            <w:pPr>
              <w:jc w:val="both"/>
              <w:rPr>
                <w:sz w:val="26"/>
                <w:szCs w:val="26"/>
                <w:lang w:val="uk-UA"/>
              </w:rPr>
            </w:pPr>
            <w:r>
              <w:rPr>
                <w:sz w:val="26"/>
                <w:szCs w:val="26"/>
                <w:lang w:val="uk-UA"/>
              </w:rPr>
              <w:t>3) уважність до деталей;</w:t>
            </w:r>
          </w:p>
          <w:p w:rsidR="00EA42EB" w:rsidRDefault="00EA42EB">
            <w:pPr>
              <w:jc w:val="both"/>
              <w:rPr>
                <w:sz w:val="26"/>
                <w:szCs w:val="26"/>
                <w:lang w:val="uk-UA"/>
              </w:rPr>
            </w:pPr>
            <w:r>
              <w:rPr>
                <w:sz w:val="26"/>
                <w:szCs w:val="26"/>
                <w:lang w:val="uk-UA"/>
              </w:rPr>
              <w:t>4) наполегливість;</w:t>
            </w:r>
          </w:p>
          <w:p w:rsidR="00EA42EB" w:rsidRDefault="00EA42EB">
            <w:pPr>
              <w:jc w:val="both"/>
              <w:rPr>
                <w:sz w:val="26"/>
                <w:szCs w:val="26"/>
                <w:lang w:val="uk-UA"/>
              </w:rPr>
            </w:pPr>
            <w:r>
              <w:rPr>
                <w:sz w:val="26"/>
                <w:szCs w:val="26"/>
                <w:lang w:val="uk-UA"/>
              </w:rPr>
              <w:t>5) вміння працювати в стресових ситуаціях.</w:t>
            </w:r>
          </w:p>
          <w:p w:rsidR="00EA42EB" w:rsidRDefault="00EA42EB">
            <w:pPr>
              <w:jc w:val="both"/>
              <w:rPr>
                <w:sz w:val="26"/>
                <w:szCs w:val="26"/>
                <w:lang w:val="uk-UA"/>
              </w:rPr>
            </w:pPr>
          </w:p>
        </w:tc>
      </w:tr>
    </w:tbl>
    <w:p w:rsidR="00EA42EB" w:rsidRDefault="00EA42EB" w:rsidP="00EA42EB">
      <w:pPr>
        <w:jc w:val="both"/>
        <w:rPr>
          <w:sz w:val="26"/>
          <w:szCs w:val="26"/>
          <w:lang w:val="uk-UA"/>
        </w:rPr>
      </w:pPr>
    </w:p>
    <w:p w:rsidR="004C1034" w:rsidRPr="00EA42EB" w:rsidRDefault="004C1034" w:rsidP="007A7739">
      <w:pPr>
        <w:rPr>
          <w:lang w:val="uk-UA"/>
        </w:rPr>
      </w:pPr>
    </w:p>
    <w:sectPr w:rsidR="004C1034" w:rsidRPr="00EA42EB" w:rsidSect="00254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A7739"/>
    <w:rsid w:val="0024544A"/>
    <w:rsid w:val="00254012"/>
    <w:rsid w:val="003B003A"/>
    <w:rsid w:val="004C1034"/>
    <w:rsid w:val="00730611"/>
    <w:rsid w:val="007A7739"/>
    <w:rsid w:val="008E7FBD"/>
    <w:rsid w:val="00B41818"/>
    <w:rsid w:val="00EA4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2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7FBD"/>
    <w:rPr>
      <w:rFonts w:ascii="Segoe UI" w:hAnsi="Segoe UI" w:cs="Segoe UI"/>
      <w:sz w:val="18"/>
      <w:szCs w:val="18"/>
    </w:rPr>
  </w:style>
  <w:style w:type="character" w:customStyle="1" w:styleId="a5">
    <w:name w:val="Текст выноски Знак"/>
    <w:basedOn w:val="a0"/>
    <w:link w:val="a4"/>
    <w:uiPriority w:val="99"/>
    <w:semiHidden/>
    <w:rsid w:val="008E7FB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16425572">
      <w:bodyDiv w:val="1"/>
      <w:marLeft w:val="0"/>
      <w:marRight w:val="0"/>
      <w:marTop w:val="0"/>
      <w:marBottom w:val="0"/>
      <w:divBdr>
        <w:top w:val="none" w:sz="0" w:space="0" w:color="auto"/>
        <w:left w:val="none" w:sz="0" w:space="0" w:color="auto"/>
        <w:bottom w:val="none" w:sz="0" w:space="0" w:color="auto"/>
        <w:right w:val="none" w:sz="0" w:space="0" w:color="auto"/>
      </w:divBdr>
    </w:div>
    <w:div w:id="775515084">
      <w:bodyDiv w:val="1"/>
      <w:marLeft w:val="0"/>
      <w:marRight w:val="0"/>
      <w:marTop w:val="0"/>
      <w:marBottom w:val="0"/>
      <w:divBdr>
        <w:top w:val="none" w:sz="0" w:space="0" w:color="auto"/>
        <w:left w:val="none" w:sz="0" w:space="0" w:color="auto"/>
        <w:bottom w:val="none" w:sz="0" w:space="0" w:color="auto"/>
        <w:right w:val="none" w:sz="0" w:space="0" w:color="auto"/>
      </w:divBdr>
    </w:div>
    <w:div w:id="21180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Катя</cp:lastModifiedBy>
  <cp:revision>6</cp:revision>
  <cp:lastPrinted>2017-08-15T12:01:00Z</cp:lastPrinted>
  <dcterms:created xsi:type="dcterms:W3CDTF">2017-08-14T14:55:00Z</dcterms:created>
  <dcterms:modified xsi:type="dcterms:W3CDTF">2017-08-15T13:21:00Z</dcterms:modified>
</cp:coreProperties>
</file>